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1F" w:rsidRDefault="00773F1F">
      <w:pPr>
        <w:jc w:val="center"/>
        <w:rPr>
          <w:rFonts w:ascii="Avenir" w:eastAsia="Avenir" w:hAnsi="Avenir" w:cs="Avenir"/>
          <w:b/>
          <w:sz w:val="28"/>
          <w:szCs w:val="28"/>
        </w:rPr>
      </w:pPr>
      <w:bookmarkStart w:id="0" w:name="_GoBack"/>
      <w:bookmarkEnd w:id="0"/>
    </w:p>
    <w:p w:rsidR="00773F1F" w:rsidRDefault="004A7950">
      <w:pPr>
        <w:jc w:val="center"/>
        <w:rPr>
          <w:rFonts w:ascii="Avenir" w:eastAsia="Avenir" w:hAnsi="Avenir" w:cs="Avenir"/>
          <w:b/>
          <w:sz w:val="28"/>
          <w:szCs w:val="28"/>
        </w:rPr>
      </w:pPr>
      <w:r>
        <w:rPr>
          <w:rFonts w:ascii="Avenir" w:eastAsia="Avenir" w:hAnsi="Avenir" w:cs="Avenir"/>
          <w:b/>
          <w:noProof/>
          <w:sz w:val="28"/>
          <w:szCs w:val="28"/>
          <w:lang w:val="en-US"/>
        </w:rPr>
        <w:drawing>
          <wp:anchor distT="114300" distB="114300" distL="114300" distR="114300" simplePos="0" relativeHeight="251658240" behindDoc="0" locked="0" layoutInCell="1" hidden="0" allowOverlap="1">
            <wp:simplePos x="0" y="0"/>
            <wp:positionH relativeFrom="page">
              <wp:posOffset>704850</wp:posOffset>
            </wp:positionH>
            <wp:positionV relativeFrom="page">
              <wp:posOffset>557213</wp:posOffset>
            </wp:positionV>
            <wp:extent cx="999243" cy="98107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99243" cy="981075"/>
                    </a:xfrm>
                    <a:prstGeom prst="rect">
                      <a:avLst/>
                    </a:prstGeom>
                    <a:ln/>
                  </pic:spPr>
                </pic:pic>
              </a:graphicData>
            </a:graphic>
          </wp:anchor>
        </w:drawing>
      </w:r>
    </w:p>
    <w:p w:rsidR="00773F1F" w:rsidRDefault="004A7950">
      <w:pPr>
        <w:jc w:val="center"/>
        <w:rPr>
          <w:rFonts w:ascii="Avenir" w:eastAsia="Avenir" w:hAnsi="Avenir" w:cs="Avenir"/>
          <w:b/>
          <w:sz w:val="28"/>
          <w:szCs w:val="28"/>
        </w:rPr>
      </w:pPr>
      <w:r>
        <w:rPr>
          <w:rFonts w:ascii="Avenir" w:eastAsia="Avenir" w:hAnsi="Avenir" w:cs="Avenir"/>
          <w:b/>
          <w:sz w:val="28"/>
          <w:szCs w:val="28"/>
        </w:rPr>
        <w:t>Jefferson City School District Grade 5</w:t>
      </w:r>
    </w:p>
    <w:p w:rsidR="00773F1F" w:rsidRDefault="004A7950">
      <w:pPr>
        <w:tabs>
          <w:tab w:val="left" w:pos="540"/>
        </w:tabs>
        <w:ind w:left="-180" w:right="-270"/>
        <w:rPr>
          <w:rFonts w:ascii="Avenir" w:eastAsia="Avenir" w:hAnsi="Avenir" w:cs="Avenir"/>
        </w:rPr>
      </w:pPr>
      <w:r>
        <w:rPr>
          <w:rFonts w:ascii="Avenir" w:eastAsia="Avenir" w:hAnsi="Avenir" w:cs="Avenir"/>
          <w:b/>
        </w:rPr>
        <w:t>Students and Families:</w:t>
      </w:r>
      <w:r>
        <w:rPr>
          <w:rFonts w:ascii="Avenir" w:eastAsia="Avenir" w:hAnsi="Avenir" w:cs="Avenir"/>
        </w:rPr>
        <w:t xml:space="preserve">  Your goal is to complete the daily required activities each day we are not at school. Teachers and specialists will check their email periodically during the school day to answer questions and provide guidance. </w:t>
      </w:r>
    </w:p>
    <w:p w:rsidR="00773F1F" w:rsidRDefault="00773F1F">
      <w:pPr>
        <w:tabs>
          <w:tab w:val="left" w:pos="540"/>
        </w:tabs>
        <w:ind w:left="-450"/>
        <w:rPr>
          <w:rFonts w:ascii="Avenir" w:eastAsia="Avenir" w:hAnsi="Avenir" w:cs="Avenir"/>
        </w:rPr>
      </w:pPr>
    </w:p>
    <w:p w:rsidR="00773F1F" w:rsidRDefault="004A7950">
      <w:pPr>
        <w:ind w:left="-450"/>
        <w:rPr>
          <w:rFonts w:ascii="Avenir" w:eastAsia="Avenir" w:hAnsi="Avenir" w:cs="Avenir"/>
        </w:rPr>
      </w:pPr>
      <w:r>
        <w:rPr>
          <w:rFonts w:ascii="Avenir" w:eastAsia="Avenir" w:hAnsi="Avenir" w:cs="Avenir"/>
          <w:b/>
          <w:sz w:val="26"/>
          <w:szCs w:val="26"/>
        </w:rPr>
        <w:t xml:space="preserve">Week of: ___May 18-May 22 _____________  </w:t>
      </w:r>
      <w:r>
        <w:rPr>
          <w:rFonts w:ascii="Avenir" w:eastAsia="Avenir" w:hAnsi="Avenir" w:cs="Avenir"/>
          <w:b/>
          <w:sz w:val="26"/>
          <w:szCs w:val="26"/>
        </w:rPr>
        <w:t xml:space="preserve"> </w:t>
      </w:r>
    </w:p>
    <w:p w:rsidR="00773F1F" w:rsidRDefault="00773F1F">
      <w:pPr>
        <w:tabs>
          <w:tab w:val="left" w:pos="540"/>
        </w:tabs>
        <w:ind w:left="-450"/>
        <w:rPr>
          <w:rFonts w:ascii="Avenir" w:eastAsia="Avenir" w:hAnsi="Avenir" w:cs="Avenir"/>
        </w:rPr>
      </w:pPr>
    </w:p>
    <w:p w:rsidR="00773F1F" w:rsidRDefault="004A7950">
      <w:pPr>
        <w:tabs>
          <w:tab w:val="left" w:pos="540"/>
        </w:tabs>
        <w:ind w:left="-450"/>
        <w:rPr>
          <w:rFonts w:ascii="Avenir" w:eastAsia="Avenir" w:hAnsi="Avenir" w:cs="Avenir"/>
          <w:b/>
          <w:sz w:val="26"/>
          <w:szCs w:val="26"/>
        </w:rPr>
      </w:pPr>
      <w:r>
        <w:rPr>
          <w:rFonts w:ascii="Avenir" w:eastAsia="Avenir" w:hAnsi="Avenir" w:cs="Avenir"/>
          <w:b/>
          <w:sz w:val="26"/>
          <w:szCs w:val="26"/>
        </w:rPr>
        <w:t>Required Daily Activities:</w:t>
      </w:r>
    </w:p>
    <w:tbl>
      <w:tblPr>
        <w:tblStyle w:val="a"/>
        <w:tblW w:w="1056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3660"/>
        <w:gridCol w:w="3915"/>
      </w:tblGrid>
      <w:tr w:rsidR="00773F1F">
        <w:trPr>
          <w:trHeight w:val="440"/>
        </w:trPr>
        <w:tc>
          <w:tcPr>
            <w:tcW w:w="6645" w:type="dxa"/>
            <w:gridSpan w:val="2"/>
            <w:shd w:val="clear" w:color="auto" w:fill="3C78D8"/>
            <w:tcMar>
              <w:top w:w="100" w:type="dxa"/>
              <w:left w:w="100" w:type="dxa"/>
              <w:bottom w:w="100" w:type="dxa"/>
              <w:right w:w="100" w:type="dxa"/>
            </w:tcMar>
          </w:tcPr>
          <w:p w:rsidR="00773F1F" w:rsidRDefault="004A7950">
            <w:pPr>
              <w:widowControl w:val="0"/>
              <w:spacing w:line="240" w:lineRule="auto"/>
              <w:jc w:val="center"/>
              <w:rPr>
                <w:rFonts w:ascii="Avenir" w:eastAsia="Avenir" w:hAnsi="Avenir" w:cs="Avenir"/>
                <w:b/>
                <w:sz w:val="24"/>
                <w:szCs w:val="24"/>
              </w:rPr>
            </w:pPr>
            <w:r>
              <w:rPr>
                <w:rFonts w:ascii="Avenir" w:eastAsia="Avenir" w:hAnsi="Avenir" w:cs="Avenir"/>
                <w:b/>
                <w:sz w:val="24"/>
                <w:szCs w:val="24"/>
              </w:rPr>
              <w:t>Literacy</w:t>
            </w:r>
          </w:p>
        </w:tc>
        <w:tc>
          <w:tcPr>
            <w:tcW w:w="3915" w:type="dxa"/>
            <w:shd w:val="clear" w:color="auto" w:fill="3C78D8"/>
            <w:tcMar>
              <w:top w:w="100" w:type="dxa"/>
              <w:left w:w="100" w:type="dxa"/>
              <w:bottom w:w="100" w:type="dxa"/>
              <w:right w:w="100" w:type="dxa"/>
            </w:tcMar>
          </w:tcPr>
          <w:p w:rsidR="00773F1F" w:rsidRDefault="004A7950">
            <w:pPr>
              <w:widowControl w:val="0"/>
              <w:spacing w:line="240" w:lineRule="auto"/>
              <w:jc w:val="center"/>
              <w:rPr>
                <w:rFonts w:ascii="Avenir" w:eastAsia="Avenir" w:hAnsi="Avenir" w:cs="Avenir"/>
                <w:b/>
                <w:sz w:val="24"/>
                <w:szCs w:val="24"/>
              </w:rPr>
            </w:pPr>
            <w:r>
              <w:rPr>
                <w:rFonts w:ascii="Avenir" w:eastAsia="Avenir" w:hAnsi="Avenir" w:cs="Avenir"/>
                <w:b/>
                <w:sz w:val="24"/>
                <w:szCs w:val="24"/>
              </w:rPr>
              <w:t>Math</w:t>
            </w:r>
          </w:p>
        </w:tc>
      </w:tr>
      <w:tr w:rsidR="00773F1F">
        <w:trPr>
          <w:trHeight w:val="400"/>
        </w:trPr>
        <w:tc>
          <w:tcPr>
            <w:tcW w:w="2985" w:type="dxa"/>
            <w:shd w:val="clear" w:color="auto" w:fill="A4C2F4"/>
            <w:tcMar>
              <w:top w:w="100" w:type="dxa"/>
              <w:left w:w="100" w:type="dxa"/>
              <w:bottom w:w="100" w:type="dxa"/>
              <w:right w:w="100" w:type="dxa"/>
            </w:tcMar>
          </w:tcPr>
          <w:p w:rsidR="00773F1F" w:rsidRDefault="004A7950">
            <w:pPr>
              <w:widowControl w:val="0"/>
              <w:spacing w:line="240" w:lineRule="auto"/>
              <w:jc w:val="center"/>
              <w:rPr>
                <w:rFonts w:ascii="Avenir" w:eastAsia="Avenir" w:hAnsi="Avenir" w:cs="Avenir"/>
                <w:sz w:val="20"/>
                <w:szCs w:val="20"/>
              </w:rPr>
            </w:pPr>
            <w:r>
              <w:rPr>
                <w:rFonts w:ascii="Avenir" w:eastAsia="Avenir" w:hAnsi="Avenir" w:cs="Avenir"/>
                <w:sz w:val="20"/>
                <w:szCs w:val="20"/>
              </w:rPr>
              <w:t>Monday/Wednesday/Friday</w:t>
            </w:r>
          </w:p>
        </w:tc>
        <w:tc>
          <w:tcPr>
            <w:tcW w:w="3660" w:type="dxa"/>
            <w:shd w:val="clear" w:color="auto" w:fill="A4C2F4"/>
            <w:tcMar>
              <w:top w:w="100" w:type="dxa"/>
              <w:left w:w="100" w:type="dxa"/>
              <w:bottom w:w="100" w:type="dxa"/>
              <w:right w:w="100" w:type="dxa"/>
            </w:tcMar>
          </w:tcPr>
          <w:p w:rsidR="00773F1F" w:rsidRDefault="004A7950">
            <w:pPr>
              <w:widowControl w:val="0"/>
              <w:spacing w:line="240" w:lineRule="auto"/>
              <w:jc w:val="center"/>
              <w:rPr>
                <w:rFonts w:ascii="Avenir" w:eastAsia="Avenir" w:hAnsi="Avenir" w:cs="Avenir"/>
                <w:sz w:val="20"/>
                <w:szCs w:val="20"/>
              </w:rPr>
            </w:pPr>
            <w:r>
              <w:rPr>
                <w:rFonts w:ascii="Avenir" w:eastAsia="Avenir" w:hAnsi="Avenir" w:cs="Avenir"/>
                <w:sz w:val="20"/>
                <w:szCs w:val="20"/>
              </w:rPr>
              <w:t>Tuesday/Thursday</w:t>
            </w:r>
          </w:p>
        </w:tc>
        <w:tc>
          <w:tcPr>
            <w:tcW w:w="3915" w:type="dxa"/>
            <w:shd w:val="clear" w:color="auto" w:fill="A4C2F4"/>
            <w:tcMar>
              <w:top w:w="100" w:type="dxa"/>
              <w:left w:w="100" w:type="dxa"/>
              <w:bottom w:w="100" w:type="dxa"/>
              <w:right w:w="100" w:type="dxa"/>
            </w:tcMar>
          </w:tcPr>
          <w:p w:rsidR="00773F1F" w:rsidRDefault="004A7950">
            <w:pPr>
              <w:widowControl w:val="0"/>
              <w:spacing w:line="240" w:lineRule="auto"/>
              <w:jc w:val="center"/>
              <w:rPr>
                <w:rFonts w:ascii="Avenir" w:eastAsia="Avenir" w:hAnsi="Avenir" w:cs="Avenir"/>
                <w:sz w:val="20"/>
                <w:szCs w:val="20"/>
              </w:rPr>
            </w:pPr>
            <w:r>
              <w:rPr>
                <w:rFonts w:ascii="Avenir" w:eastAsia="Avenir" w:hAnsi="Avenir" w:cs="Avenir"/>
                <w:sz w:val="20"/>
                <w:szCs w:val="20"/>
              </w:rPr>
              <w:t>Monday-Friday</w:t>
            </w:r>
          </w:p>
        </w:tc>
      </w:tr>
      <w:tr w:rsidR="00773F1F">
        <w:trPr>
          <w:trHeight w:val="400"/>
        </w:trPr>
        <w:tc>
          <w:tcPr>
            <w:tcW w:w="2985" w:type="dxa"/>
            <w:shd w:val="clear" w:color="auto" w:fill="FFFFFF"/>
            <w:tcMar>
              <w:top w:w="100" w:type="dxa"/>
              <w:left w:w="100" w:type="dxa"/>
              <w:bottom w:w="100" w:type="dxa"/>
              <w:right w:w="100" w:type="dxa"/>
            </w:tcMar>
          </w:tcPr>
          <w:p w:rsidR="00773F1F" w:rsidRDefault="004A7950">
            <w:pPr>
              <w:widowControl w:val="0"/>
              <w:spacing w:line="240" w:lineRule="auto"/>
              <w:rPr>
                <w:rFonts w:ascii="Avenir" w:eastAsia="Avenir" w:hAnsi="Avenir" w:cs="Avenir"/>
                <w:sz w:val="20"/>
                <w:szCs w:val="20"/>
                <w:highlight w:val="white"/>
              </w:rPr>
            </w:pPr>
            <w:r>
              <w:rPr>
                <w:rFonts w:ascii="Avenir" w:eastAsia="Avenir" w:hAnsi="Avenir" w:cs="Avenir"/>
                <w:sz w:val="20"/>
                <w:szCs w:val="20"/>
              </w:rPr>
              <w:t xml:space="preserve">Read for 30 minutes. </w:t>
            </w:r>
          </w:p>
        </w:tc>
        <w:tc>
          <w:tcPr>
            <w:tcW w:w="3660" w:type="dxa"/>
            <w:shd w:val="clear" w:color="auto" w:fill="auto"/>
            <w:tcMar>
              <w:top w:w="100" w:type="dxa"/>
              <w:left w:w="100" w:type="dxa"/>
              <w:bottom w:w="100" w:type="dxa"/>
              <w:right w:w="100" w:type="dxa"/>
            </w:tcMar>
          </w:tcPr>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 xml:space="preserve">Read for 30 minutes. </w:t>
            </w:r>
          </w:p>
        </w:tc>
        <w:tc>
          <w:tcPr>
            <w:tcW w:w="3915" w:type="dxa"/>
            <w:shd w:val="clear" w:color="auto" w:fill="auto"/>
            <w:tcMar>
              <w:top w:w="100" w:type="dxa"/>
              <w:left w:w="100" w:type="dxa"/>
              <w:bottom w:w="100" w:type="dxa"/>
              <w:right w:w="100" w:type="dxa"/>
            </w:tcMar>
          </w:tcPr>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Practice math facts by playing a math fact game for 20 minutes.</w:t>
            </w:r>
          </w:p>
        </w:tc>
      </w:tr>
      <w:tr w:rsidR="00773F1F">
        <w:trPr>
          <w:trHeight w:val="400"/>
        </w:trPr>
        <w:tc>
          <w:tcPr>
            <w:tcW w:w="2985" w:type="dxa"/>
            <w:vMerge w:val="restart"/>
            <w:shd w:val="clear" w:color="auto" w:fill="auto"/>
            <w:tcMar>
              <w:top w:w="100" w:type="dxa"/>
              <w:left w:w="100" w:type="dxa"/>
              <w:bottom w:w="100" w:type="dxa"/>
              <w:right w:w="100" w:type="dxa"/>
            </w:tcMar>
          </w:tcPr>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 xml:space="preserve">Work on </w:t>
            </w:r>
            <w:proofErr w:type="spellStart"/>
            <w:r>
              <w:rPr>
                <w:rFonts w:ascii="Avenir" w:eastAsia="Avenir" w:hAnsi="Avenir" w:cs="Avenir"/>
                <w:sz w:val="20"/>
                <w:szCs w:val="20"/>
              </w:rPr>
              <w:t>i</w:t>
            </w:r>
            <w:proofErr w:type="spellEnd"/>
            <w:r>
              <w:rPr>
                <w:rFonts w:ascii="Avenir" w:eastAsia="Avenir" w:hAnsi="Avenir" w:cs="Avenir"/>
                <w:sz w:val="20"/>
                <w:szCs w:val="20"/>
              </w:rPr>
              <w:t>-Ready Reading lessons for 20 minutes</w:t>
            </w:r>
          </w:p>
          <w:p w:rsidR="00773F1F" w:rsidRDefault="00773F1F">
            <w:pPr>
              <w:widowControl w:val="0"/>
              <w:spacing w:line="240" w:lineRule="auto"/>
              <w:rPr>
                <w:rFonts w:ascii="Avenir" w:eastAsia="Avenir" w:hAnsi="Avenir" w:cs="Avenir"/>
                <w:sz w:val="20"/>
                <w:szCs w:val="20"/>
              </w:rPr>
            </w:pP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Read Aloud on Google Classroom</w:t>
            </w:r>
          </w:p>
        </w:tc>
        <w:tc>
          <w:tcPr>
            <w:tcW w:w="3660" w:type="dxa"/>
            <w:vMerge w:val="restart"/>
            <w:shd w:val="clear" w:color="auto" w:fill="auto"/>
            <w:tcMar>
              <w:top w:w="100" w:type="dxa"/>
              <w:left w:w="100" w:type="dxa"/>
              <w:bottom w:w="100" w:type="dxa"/>
              <w:right w:w="100" w:type="dxa"/>
            </w:tcMar>
          </w:tcPr>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 xml:space="preserve">Log in to the </w:t>
            </w:r>
            <w:hyperlink r:id="rId6">
              <w:r>
                <w:rPr>
                  <w:rFonts w:ascii="Avenir" w:eastAsia="Avenir" w:hAnsi="Avenir" w:cs="Avenir"/>
                  <w:color w:val="1155CC"/>
                  <w:sz w:val="20"/>
                  <w:szCs w:val="20"/>
                  <w:u w:val="single"/>
                </w:rPr>
                <w:t>Scholastic Learn at Home website.</w:t>
              </w:r>
            </w:hyperlink>
            <w:r>
              <w:rPr>
                <w:rFonts w:ascii="Avenir" w:eastAsia="Avenir" w:hAnsi="Avenir" w:cs="Avenir"/>
                <w:sz w:val="20"/>
                <w:szCs w:val="20"/>
              </w:rPr>
              <w:t xml:space="preserve"> </w:t>
            </w:r>
            <w:r>
              <w:rPr>
                <w:rFonts w:ascii="Avenir" w:eastAsia="Avenir" w:hAnsi="Avenir" w:cs="Avenir"/>
                <w:b/>
                <w:color w:val="293634"/>
                <w:sz w:val="20"/>
                <w:szCs w:val="20"/>
              </w:rPr>
              <w:t>Read the books/articles and complete the activities for one of the lessons. You can pick the lesson that looks interesting to you.  Let your teacher know what you learned through Google Classroom</w:t>
            </w:r>
          </w:p>
        </w:tc>
        <w:tc>
          <w:tcPr>
            <w:tcW w:w="3915" w:type="dxa"/>
            <w:vMerge w:val="restart"/>
            <w:shd w:val="clear" w:color="auto" w:fill="auto"/>
            <w:tcMar>
              <w:top w:w="100" w:type="dxa"/>
              <w:left w:w="100" w:type="dxa"/>
              <w:bottom w:w="100" w:type="dxa"/>
              <w:right w:w="100" w:type="dxa"/>
            </w:tcMar>
          </w:tcPr>
          <w:p w:rsidR="00773F1F" w:rsidRDefault="004A7950">
            <w:pPr>
              <w:widowControl w:val="0"/>
              <w:spacing w:line="240" w:lineRule="auto"/>
              <w:rPr>
                <w:rFonts w:ascii="Avenir" w:eastAsia="Avenir" w:hAnsi="Avenir" w:cs="Avenir"/>
                <w:color w:val="0000FF"/>
                <w:sz w:val="20"/>
                <w:szCs w:val="20"/>
              </w:rPr>
            </w:pPr>
            <w:r>
              <w:rPr>
                <w:rFonts w:ascii="Avenir" w:eastAsia="Avenir" w:hAnsi="Avenir" w:cs="Avenir"/>
                <w:sz w:val="20"/>
                <w:szCs w:val="20"/>
              </w:rPr>
              <w:t xml:space="preserve">Work on </w:t>
            </w:r>
            <w:proofErr w:type="spellStart"/>
            <w:r>
              <w:rPr>
                <w:rFonts w:ascii="Avenir" w:eastAsia="Avenir" w:hAnsi="Avenir" w:cs="Avenir"/>
                <w:sz w:val="20"/>
                <w:szCs w:val="20"/>
              </w:rPr>
              <w:t>i</w:t>
            </w:r>
            <w:proofErr w:type="spellEnd"/>
            <w:r>
              <w:rPr>
                <w:rFonts w:ascii="Avenir" w:eastAsia="Avenir" w:hAnsi="Avenir" w:cs="Avenir"/>
                <w:sz w:val="20"/>
                <w:szCs w:val="20"/>
              </w:rPr>
              <w:t xml:space="preserve">-Ready Math lessons for 20 minutes </w:t>
            </w:r>
          </w:p>
        </w:tc>
      </w:tr>
      <w:tr w:rsidR="00773F1F">
        <w:trPr>
          <w:trHeight w:val="400"/>
        </w:trPr>
        <w:tc>
          <w:tcPr>
            <w:tcW w:w="2985" w:type="dxa"/>
            <w:vMerge/>
            <w:shd w:val="clear" w:color="auto" w:fill="FFFFFF"/>
            <w:tcMar>
              <w:top w:w="100" w:type="dxa"/>
              <w:left w:w="100" w:type="dxa"/>
              <w:bottom w:w="100" w:type="dxa"/>
              <w:right w:w="100" w:type="dxa"/>
            </w:tcMar>
          </w:tcPr>
          <w:p w:rsidR="00773F1F" w:rsidRDefault="00773F1F">
            <w:pPr>
              <w:widowControl w:val="0"/>
              <w:spacing w:line="240" w:lineRule="auto"/>
              <w:rPr>
                <w:rFonts w:ascii="Avenir" w:eastAsia="Avenir" w:hAnsi="Avenir" w:cs="Avenir"/>
                <w:sz w:val="20"/>
                <w:szCs w:val="20"/>
              </w:rPr>
            </w:pPr>
          </w:p>
        </w:tc>
        <w:tc>
          <w:tcPr>
            <w:tcW w:w="3660" w:type="dxa"/>
            <w:vMerge/>
            <w:shd w:val="clear" w:color="auto" w:fill="auto"/>
            <w:tcMar>
              <w:top w:w="100" w:type="dxa"/>
              <w:left w:w="100" w:type="dxa"/>
              <w:bottom w:w="100" w:type="dxa"/>
              <w:right w:w="100" w:type="dxa"/>
            </w:tcMar>
          </w:tcPr>
          <w:p w:rsidR="00773F1F" w:rsidRDefault="00773F1F">
            <w:pPr>
              <w:widowControl w:val="0"/>
              <w:spacing w:line="240" w:lineRule="auto"/>
              <w:rPr>
                <w:rFonts w:ascii="Avenir" w:eastAsia="Avenir" w:hAnsi="Avenir" w:cs="Avenir"/>
                <w:sz w:val="20"/>
                <w:szCs w:val="20"/>
              </w:rPr>
            </w:pPr>
          </w:p>
        </w:tc>
        <w:tc>
          <w:tcPr>
            <w:tcW w:w="3915" w:type="dxa"/>
            <w:vMerge/>
            <w:shd w:val="clear" w:color="auto" w:fill="auto"/>
            <w:tcMar>
              <w:top w:w="100" w:type="dxa"/>
              <w:left w:w="100" w:type="dxa"/>
              <w:bottom w:w="100" w:type="dxa"/>
              <w:right w:w="100" w:type="dxa"/>
            </w:tcMar>
          </w:tcPr>
          <w:p w:rsidR="00773F1F" w:rsidRDefault="00773F1F">
            <w:pPr>
              <w:widowControl w:val="0"/>
              <w:spacing w:line="240" w:lineRule="auto"/>
              <w:rPr>
                <w:rFonts w:ascii="Avenir" w:eastAsia="Avenir" w:hAnsi="Avenir" w:cs="Avenir"/>
                <w:sz w:val="20"/>
                <w:szCs w:val="20"/>
              </w:rPr>
            </w:pPr>
          </w:p>
        </w:tc>
      </w:tr>
    </w:tbl>
    <w:p w:rsidR="00773F1F" w:rsidRDefault="00773F1F">
      <w:pPr>
        <w:rPr>
          <w:rFonts w:ascii="Avenir" w:eastAsia="Avenir" w:hAnsi="Avenir" w:cs="Avenir"/>
          <w:sz w:val="20"/>
          <w:szCs w:val="20"/>
        </w:rPr>
      </w:pPr>
    </w:p>
    <w:p w:rsidR="00773F1F" w:rsidRDefault="004A7950">
      <w:pPr>
        <w:ind w:left="-450"/>
        <w:rPr>
          <w:b/>
          <w:sz w:val="26"/>
          <w:szCs w:val="26"/>
        </w:rPr>
      </w:pPr>
      <w:r>
        <w:rPr>
          <w:rFonts w:ascii="Avenir" w:eastAsia="Avenir" w:hAnsi="Avenir" w:cs="Avenir"/>
          <w:b/>
          <w:sz w:val="26"/>
          <w:szCs w:val="26"/>
        </w:rPr>
        <w:t>Teacher Assigned Activities to Extend Learning: (Examples Shown Below)</w:t>
      </w:r>
    </w:p>
    <w:tbl>
      <w:tblPr>
        <w:tblStyle w:val="a0"/>
        <w:tblW w:w="10650"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785"/>
        <w:gridCol w:w="2205"/>
        <w:gridCol w:w="1830"/>
        <w:gridCol w:w="2730"/>
      </w:tblGrid>
      <w:tr w:rsidR="00773F1F">
        <w:tc>
          <w:tcPr>
            <w:tcW w:w="2100" w:type="dxa"/>
            <w:shd w:val="clear" w:color="auto" w:fill="3C78D8"/>
            <w:tcMar>
              <w:top w:w="100" w:type="dxa"/>
              <w:left w:w="100" w:type="dxa"/>
              <w:bottom w:w="100" w:type="dxa"/>
              <w:right w:w="100" w:type="dxa"/>
            </w:tcMar>
            <w:vAlign w:val="center"/>
          </w:tcPr>
          <w:p w:rsidR="00773F1F" w:rsidRDefault="004A7950">
            <w:pPr>
              <w:widowControl w:val="0"/>
              <w:spacing w:line="240" w:lineRule="auto"/>
              <w:jc w:val="center"/>
              <w:rPr>
                <w:rFonts w:ascii="Avenir" w:eastAsia="Avenir" w:hAnsi="Avenir" w:cs="Avenir"/>
                <w:b/>
                <w:sz w:val="24"/>
                <w:szCs w:val="24"/>
              </w:rPr>
            </w:pPr>
            <w:r>
              <w:rPr>
                <w:rFonts w:ascii="Avenir" w:eastAsia="Avenir" w:hAnsi="Avenir" w:cs="Avenir"/>
                <w:b/>
                <w:sz w:val="24"/>
                <w:szCs w:val="24"/>
              </w:rPr>
              <w:t>Literacy</w:t>
            </w:r>
          </w:p>
        </w:tc>
        <w:tc>
          <w:tcPr>
            <w:tcW w:w="1785" w:type="dxa"/>
            <w:shd w:val="clear" w:color="auto" w:fill="3C78D8"/>
            <w:tcMar>
              <w:top w:w="100" w:type="dxa"/>
              <w:left w:w="100" w:type="dxa"/>
              <w:bottom w:w="100" w:type="dxa"/>
              <w:right w:w="100" w:type="dxa"/>
            </w:tcMar>
            <w:vAlign w:val="center"/>
          </w:tcPr>
          <w:p w:rsidR="00773F1F" w:rsidRDefault="004A7950">
            <w:pPr>
              <w:widowControl w:val="0"/>
              <w:spacing w:line="240" w:lineRule="auto"/>
              <w:jc w:val="center"/>
              <w:rPr>
                <w:rFonts w:ascii="Avenir" w:eastAsia="Avenir" w:hAnsi="Avenir" w:cs="Avenir"/>
                <w:b/>
                <w:sz w:val="24"/>
                <w:szCs w:val="24"/>
              </w:rPr>
            </w:pPr>
            <w:r>
              <w:rPr>
                <w:rFonts w:ascii="Avenir" w:eastAsia="Avenir" w:hAnsi="Avenir" w:cs="Avenir"/>
                <w:b/>
                <w:sz w:val="24"/>
                <w:szCs w:val="24"/>
              </w:rPr>
              <w:t>Math</w:t>
            </w:r>
          </w:p>
        </w:tc>
        <w:tc>
          <w:tcPr>
            <w:tcW w:w="2205" w:type="dxa"/>
            <w:shd w:val="clear" w:color="auto" w:fill="3C78D8"/>
            <w:tcMar>
              <w:top w:w="100" w:type="dxa"/>
              <w:left w:w="100" w:type="dxa"/>
              <w:bottom w:w="100" w:type="dxa"/>
              <w:right w:w="100" w:type="dxa"/>
            </w:tcMar>
            <w:vAlign w:val="center"/>
          </w:tcPr>
          <w:p w:rsidR="00773F1F" w:rsidRDefault="004A7950">
            <w:pPr>
              <w:widowControl w:val="0"/>
              <w:spacing w:line="240" w:lineRule="auto"/>
              <w:jc w:val="center"/>
              <w:rPr>
                <w:rFonts w:ascii="Avenir" w:eastAsia="Avenir" w:hAnsi="Avenir" w:cs="Avenir"/>
                <w:b/>
                <w:sz w:val="24"/>
                <w:szCs w:val="24"/>
              </w:rPr>
            </w:pPr>
            <w:r>
              <w:rPr>
                <w:rFonts w:ascii="Avenir" w:eastAsia="Avenir" w:hAnsi="Avenir" w:cs="Avenir"/>
                <w:b/>
                <w:sz w:val="24"/>
                <w:szCs w:val="24"/>
              </w:rPr>
              <w:t>Science/Social Studies</w:t>
            </w:r>
          </w:p>
        </w:tc>
        <w:tc>
          <w:tcPr>
            <w:tcW w:w="1830" w:type="dxa"/>
            <w:shd w:val="clear" w:color="auto" w:fill="3C78D8"/>
            <w:tcMar>
              <w:top w:w="100" w:type="dxa"/>
              <w:left w:w="100" w:type="dxa"/>
              <w:bottom w:w="100" w:type="dxa"/>
              <w:right w:w="100" w:type="dxa"/>
            </w:tcMar>
            <w:vAlign w:val="center"/>
          </w:tcPr>
          <w:p w:rsidR="00773F1F" w:rsidRDefault="004A7950">
            <w:pPr>
              <w:widowControl w:val="0"/>
              <w:spacing w:line="240" w:lineRule="auto"/>
              <w:jc w:val="center"/>
              <w:rPr>
                <w:rFonts w:ascii="Avenir" w:eastAsia="Avenir" w:hAnsi="Avenir" w:cs="Avenir"/>
                <w:b/>
                <w:sz w:val="24"/>
                <w:szCs w:val="24"/>
              </w:rPr>
            </w:pPr>
            <w:r>
              <w:rPr>
                <w:rFonts w:ascii="Avenir" w:eastAsia="Avenir" w:hAnsi="Avenir" w:cs="Avenir"/>
                <w:b/>
                <w:sz w:val="24"/>
                <w:szCs w:val="24"/>
              </w:rPr>
              <w:t>Social Emotional Learning Activities</w:t>
            </w:r>
          </w:p>
        </w:tc>
        <w:tc>
          <w:tcPr>
            <w:tcW w:w="2730" w:type="dxa"/>
            <w:shd w:val="clear" w:color="auto" w:fill="3C78D8"/>
            <w:tcMar>
              <w:top w:w="100" w:type="dxa"/>
              <w:left w:w="100" w:type="dxa"/>
              <w:bottom w:w="100" w:type="dxa"/>
              <w:right w:w="100" w:type="dxa"/>
            </w:tcMar>
            <w:vAlign w:val="center"/>
          </w:tcPr>
          <w:p w:rsidR="00773F1F" w:rsidRDefault="004A7950">
            <w:pPr>
              <w:widowControl w:val="0"/>
              <w:spacing w:line="240" w:lineRule="auto"/>
              <w:jc w:val="center"/>
              <w:rPr>
                <w:rFonts w:ascii="Avenir" w:eastAsia="Avenir" w:hAnsi="Avenir" w:cs="Avenir"/>
                <w:b/>
                <w:sz w:val="24"/>
                <w:szCs w:val="24"/>
              </w:rPr>
            </w:pPr>
            <w:r>
              <w:rPr>
                <w:rFonts w:ascii="Avenir" w:eastAsia="Avenir" w:hAnsi="Avenir" w:cs="Avenir"/>
                <w:b/>
                <w:sz w:val="24"/>
                <w:szCs w:val="24"/>
              </w:rPr>
              <w:t>Other</w:t>
            </w:r>
          </w:p>
        </w:tc>
      </w:tr>
      <w:tr w:rsidR="00773F1F">
        <w:tc>
          <w:tcPr>
            <w:tcW w:w="2100" w:type="dxa"/>
            <w:shd w:val="clear" w:color="auto" w:fill="auto"/>
            <w:tcMar>
              <w:top w:w="100" w:type="dxa"/>
              <w:left w:w="100" w:type="dxa"/>
              <w:bottom w:w="100" w:type="dxa"/>
              <w:right w:w="100" w:type="dxa"/>
            </w:tcMar>
          </w:tcPr>
          <w:p w:rsidR="00773F1F" w:rsidRDefault="004A7950">
            <w:pPr>
              <w:widowControl w:val="0"/>
              <w:spacing w:line="240" w:lineRule="auto"/>
              <w:jc w:val="center"/>
              <w:rPr>
                <w:rFonts w:ascii="Avenir" w:eastAsia="Avenir" w:hAnsi="Avenir" w:cs="Avenir"/>
                <w:b/>
                <w:sz w:val="20"/>
                <w:szCs w:val="20"/>
                <w:u w:val="single"/>
              </w:rPr>
            </w:pPr>
            <w:r>
              <w:rPr>
                <w:rFonts w:ascii="Avenir" w:eastAsia="Avenir" w:hAnsi="Avenir" w:cs="Avenir"/>
                <w:b/>
                <w:sz w:val="20"/>
                <w:szCs w:val="20"/>
                <w:u w:val="single"/>
              </w:rPr>
              <w:t>READING:</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Video Games: Not Just For Fun Worksheet</w:t>
            </w:r>
          </w:p>
          <w:p w:rsidR="00773F1F" w:rsidRDefault="00773F1F">
            <w:pPr>
              <w:widowControl w:val="0"/>
              <w:spacing w:line="240" w:lineRule="auto"/>
              <w:rPr>
                <w:rFonts w:ascii="Avenir" w:eastAsia="Avenir" w:hAnsi="Avenir" w:cs="Avenir"/>
                <w:sz w:val="20"/>
                <w:szCs w:val="20"/>
              </w:rPr>
            </w:pP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Madam C.J. Walker Worksheet</w:t>
            </w:r>
          </w:p>
          <w:p w:rsidR="00773F1F" w:rsidRDefault="00773F1F">
            <w:pPr>
              <w:widowControl w:val="0"/>
              <w:spacing w:line="240" w:lineRule="auto"/>
              <w:rPr>
                <w:rFonts w:ascii="Avenir" w:eastAsia="Avenir" w:hAnsi="Avenir" w:cs="Avenir"/>
                <w:sz w:val="20"/>
                <w:szCs w:val="20"/>
              </w:rPr>
            </w:pPr>
          </w:p>
          <w:p w:rsidR="00773F1F" w:rsidRDefault="004A7950">
            <w:pPr>
              <w:widowControl w:val="0"/>
              <w:spacing w:line="240" w:lineRule="auto"/>
              <w:jc w:val="center"/>
              <w:rPr>
                <w:rFonts w:ascii="Avenir" w:eastAsia="Avenir" w:hAnsi="Avenir" w:cs="Avenir"/>
                <w:b/>
                <w:sz w:val="20"/>
                <w:szCs w:val="20"/>
                <w:u w:val="single"/>
              </w:rPr>
            </w:pPr>
            <w:r>
              <w:rPr>
                <w:rFonts w:ascii="Avenir" w:eastAsia="Avenir" w:hAnsi="Avenir" w:cs="Avenir"/>
                <w:b/>
                <w:sz w:val="20"/>
                <w:szCs w:val="20"/>
                <w:u w:val="single"/>
              </w:rPr>
              <w:t>WRITING:</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Featured Character Postcard Worksheet</w:t>
            </w:r>
          </w:p>
          <w:p w:rsidR="00773F1F" w:rsidRDefault="00773F1F">
            <w:pPr>
              <w:widowControl w:val="0"/>
              <w:spacing w:line="240" w:lineRule="auto"/>
              <w:rPr>
                <w:rFonts w:ascii="Avenir" w:eastAsia="Avenir" w:hAnsi="Avenir" w:cs="Avenir"/>
                <w:sz w:val="20"/>
                <w:szCs w:val="20"/>
              </w:rPr>
            </w:pP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Free Write</w:t>
            </w:r>
          </w:p>
          <w:p w:rsidR="00773F1F" w:rsidRDefault="00773F1F">
            <w:pPr>
              <w:widowControl w:val="0"/>
              <w:spacing w:line="240" w:lineRule="auto"/>
              <w:rPr>
                <w:rFonts w:ascii="Avenir" w:eastAsia="Avenir" w:hAnsi="Avenir" w:cs="Avenir"/>
                <w:sz w:val="20"/>
                <w:szCs w:val="20"/>
              </w:rPr>
            </w:pPr>
          </w:p>
          <w:p w:rsidR="00773F1F" w:rsidRDefault="004A7950">
            <w:pPr>
              <w:widowControl w:val="0"/>
              <w:spacing w:line="240" w:lineRule="auto"/>
              <w:jc w:val="center"/>
              <w:rPr>
                <w:rFonts w:ascii="Avenir" w:eastAsia="Avenir" w:hAnsi="Avenir" w:cs="Avenir"/>
                <w:b/>
                <w:sz w:val="20"/>
                <w:szCs w:val="20"/>
                <w:u w:val="single"/>
              </w:rPr>
            </w:pPr>
            <w:r>
              <w:rPr>
                <w:rFonts w:ascii="Avenir" w:eastAsia="Avenir" w:hAnsi="Avenir" w:cs="Avenir"/>
                <w:b/>
                <w:sz w:val="20"/>
                <w:szCs w:val="20"/>
                <w:u w:val="single"/>
              </w:rPr>
              <w:t>GRAMMAR:</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Spelling Squiggles Worksheet</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Building Sentences Worksheet on Back of Postcard Worksheet</w:t>
            </w:r>
          </w:p>
        </w:tc>
        <w:tc>
          <w:tcPr>
            <w:tcW w:w="1785" w:type="dxa"/>
            <w:shd w:val="clear" w:color="auto" w:fill="auto"/>
            <w:tcMar>
              <w:top w:w="100" w:type="dxa"/>
              <w:left w:w="100" w:type="dxa"/>
              <w:bottom w:w="100" w:type="dxa"/>
              <w:right w:w="100" w:type="dxa"/>
            </w:tcMar>
          </w:tcPr>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Mixed Fractions Worksheet</w:t>
            </w:r>
          </w:p>
          <w:p w:rsidR="00773F1F" w:rsidRDefault="00773F1F">
            <w:pPr>
              <w:widowControl w:val="0"/>
              <w:spacing w:line="240" w:lineRule="auto"/>
              <w:rPr>
                <w:rFonts w:ascii="Avenir" w:eastAsia="Avenir" w:hAnsi="Avenir" w:cs="Avenir"/>
                <w:sz w:val="20"/>
                <w:szCs w:val="20"/>
              </w:rPr>
            </w:pP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Logic Puzzle #5 Worksheet</w:t>
            </w:r>
          </w:p>
          <w:p w:rsidR="00773F1F" w:rsidRDefault="00773F1F">
            <w:pPr>
              <w:widowControl w:val="0"/>
              <w:spacing w:line="240" w:lineRule="auto"/>
              <w:rPr>
                <w:rFonts w:ascii="Avenir" w:eastAsia="Avenir" w:hAnsi="Avenir" w:cs="Avenir"/>
                <w:sz w:val="20"/>
                <w:szCs w:val="20"/>
              </w:rPr>
            </w:pP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Play on Prodigy</w:t>
            </w:r>
          </w:p>
          <w:p w:rsidR="00773F1F" w:rsidRDefault="00773F1F">
            <w:pPr>
              <w:widowControl w:val="0"/>
              <w:spacing w:line="240" w:lineRule="auto"/>
              <w:rPr>
                <w:rFonts w:ascii="Avenir" w:eastAsia="Avenir" w:hAnsi="Avenir" w:cs="Avenir"/>
                <w:sz w:val="20"/>
                <w:szCs w:val="20"/>
                <w:highlight w:val="white"/>
              </w:rPr>
            </w:pPr>
          </w:p>
          <w:p w:rsidR="00773F1F" w:rsidRDefault="004A7950">
            <w:pPr>
              <w:widowControl w:val="0"/>
              <w:spacing w:line="240" w:lineRule="auto"/>
              <w:rPr>
                <w:rFonts w:ascii="Avenir" w:eastAsia="Avenir" w:hAnsi="Avenir" w:cs="Avenir"/>
                <w:sz w:val="20"/>
                <w:szCs w:val="20"/>
                <w:highlight w:val="white"/>
              </w:rPr>
            </w:pPr>
            <w:r>
              <w:rPr>
                <w:rFonts w:ascii="Avenir" w:eastAsia="Avenir" w:hAnsi="Avenir" w:cs="Avenir"/>
                <w:sz w:val="20"/>
                <w:szCs w:val="20"/>
              </w:rPr>
              <w:t xml:space="preserve">Try a new game in </w:t>
            </w:r>
            <w:hyperlink r:id="rId7">
              <w:r>
                <w:rPr>
                  <w:rFonts w:ascii="Avenir" w:eastAsia="Avenir" w:hAnsi="Avenir" w:cs="Avenir"/>
                  <w:color w:val="1155CC"/>
                  <w:sz w:val="20"/>
                  <w:szCs w:val="20"/>
                  <w:u w:val="single"/>
                </w:rPr>
                <w:t>code.org</w:t>
              </w:r>
            </w:hyperlink>
          </w:p>
          <w:p w:rsidR="00773F1F" w:rsidRDefault="00773F1F">
            <w:pPr>
              <w:widowControl w:val="0"/>
              <w:spacing w:line="240" w:lineRule="auto"/>
              <w:rPr>
                <w:rFonts w:ascii="Avenir" w:eastAsia="Avenir" w:hAnsi="Avenir" w:cs="Avenir"/>
                <w:sz w:val="18"/>
                <w:szCs w:val="18"/>
              </w:rPr>
            </w:pPr>
          </w:p>
        </w:tc>
        <w:tc>
          <w:tcPr>
            <w:tcW w:w="2205" w:type="dxa"/>
            <w:shd w:val="clear" w:color="auto" w:fill="auto"/>
            <w:tcMar>
              <w:top w:w="100" w:type="dxa"/>
              <w:left w:w="100" w:type="dxa"/>
              <w:bottom w:w="100" w:type="dxa"/>
              <w:right w:w="100" w:type="dxa"/>
            </w:tcMar>
          </w:tcPr>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Food Chains Packet</w:t>
            </w:r>
          </w:p>
        </w:tc>
        <w:tc>
          <w:tcPr>
            <w:tcW w:w="1830" w:type="dxa"/>
            <w:shd w:val="clear" w:color="auto" w:fill="auto"/>
            <w:tcMar>
              <w:top w:w="100" w:type="dxa"/>
              <w:left w:w="100" w:type="dxa"/>
              <w:bottom w:w="100" w:type="dxa"/>
              <w:right w:w="100" w:type="dxa"/>
            </w:tcMar>
          </w:tcPr>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 xml:space="preserve">Second Steps Lesson Focus: </w:t>
            </w:r>
          </w:p>
          <w:p w:rsidR="00773F1F" w:rsidRDefault="00773F1F">
            <w:pPr>
              <w:widowControl w:val="0"/>
              <w:spacing w:line="240" w:lineRule="auto"/>
              <w:rPr>
                <w:rFonts w:ascii="Avenir" w:eastAsia="Avenir" w:hAnsi="Avenir" w:cs="Avenir"/>
                <w:sz w:val="20"/>
                <w:szCs w:val="20"/>
              </w:rPr>
            </w:pPr>
          </w:p>
          <w:p w:rsidR="00773F1F" w:rsidRDefault="004A7950">
            <w:pPr>
              <w:widowControl w:val="0"/>
              <w:shd w:val="clear" w:color="auto" w:fill="FFFFFF"/>
              <w:spacing w:line="240" w:lineRule="auto"/>
              <w:rPr>
                <w:color w:val="1155CC"/>
                <w:u w:val="single"/>
              </w:rPr>
            </w:pPr>
            <w:hyperlink r:id="rId8">
              <w:r>
                <w:rPr>
                  <w:color w:val="1155CC"/>
                  <w:u w:val="single"/>
                </w:rPr>
                <w:t xml:space="preserve">Mrs. </w:t>
              </w:r>
              <w:proofErr w:type="spellStart"/>
              <w:r>
                <w:rPr>
                  <w:color w:val="1155CC"/>
                  <w:u w:val="single"/>
                </w:rPr>
                <w:t>Eichholz</w:t>
              </w:r>
              <w:proofErr w:type="spellEnd"/>
              <w:r>
                <w:rPr>
                  <w:color w:val="1155CC"/>
                  <w:u w:val="single"/>
                </w:rPr>
                <w:t xml:space="preserve"> Lesson May 18-22</w:t>
              </w:r>
            </w:hyperlink>
          </w:p>
          <w:p w:rsidR="00773F1F" w:rsidRDefault="00773F1F">
            <w:pPr>
              <w:widowControl w:val="0"/>
              <w:shd w:val="clear" w:color="auto" w:fill="FFFFFF"/>
              <w:spacing w:line="240" w:lineRule="auto"/>
              <w:rPr>
                <w:color w:val="222222"/>
              </w:rPr>
            </w:pPr>
          </w:p>
          <w:p w:rsidR="00773F1F" w:rsidRDefault="004A7950">
            <w:pPr>
              <w:widowControl w:val="0"/>
              <w:shd w:val="clear" w:color="auto" w:fill="FFFFFF"/>
              <w:spacing w:line="240" w:lineRule="auto"/>
              <w:rPr>
                <w:color w:val="1155CC"/>
                <w:u w:val="single"/>
              </w:rPr>
            </w:pPr>
            <w:hyperlink r:id="rId9">
              <w:r>
                <w:rPr>
                  <w:color w:val="1155CC"/>
                  <w:u w:val="single"/>
                </w:rPr>
                <w:t>Julia Cook, The Soda Pop Head</w:t>
              </w:r>
            </w:hyperlink>
          </w:p>
          <w:p w:rsidR="00773F1F" w:rsidRDefault="00773F1F">
            <w:pPr>
              <w:widowControl w:val="0"/>
              <w:spacing w:line="240" w:lineRule="auto"/>
              <w:rPr>
                <w:rFonts w:ascii="Avenir" w:eastAsia="Avenir" w:hAnsi="Avenir" w:cs="Avenir"/>
                <w:sz w:val="20"/>
                <w:szCs w:val="20"/>
              </w:rPr>
            </w:pPr>
          </w:p>
          <w:p w:rsidR="00773F1F" w:rsidRDefault="00773F1F">
            <w:pPr>
              <w:widowControl w:val="0"/>
              <w:spacing w:line="240" w:lineRule="auto"/>
              <w:rPr>
                <w:rFonts w:ascii="Avenir" w:eastAsia="Avenir" w:hAnsi="Avenir" w:cs="Avenir"/>
                <w:sz w:val="20"/>
                <w:szCs w:val="20"/>
              </w:rPr>
            </w:pPr>
          </w:p>
          <w:p w:rsidR="00773F1F" w:rsidRDefault="00773F1F">
            <w:pPr>
              <w:widowControl w:val="0"/>
              <w:spacing w:line="240" w:lineRule="auto"/>
              <w:rPr>
                <w:rFonts w:ascii="Avenir" w:eastAsia="Avenir" w:hAnsi="Avenir" w:cs="Avenir"/>
                <w:sz w:val="20"/>
                <w:szCs w:val="20"/>
              </w:rPr>
            </w:pPr>
          </w:p>
          <w:p w:rsidR="00773F1F" w:rsidRDefault="00773F1F">
            <w:pPr>
              <w:widowControl w:val="0"/>
              <w:spacing w:line="240" w:lineRule="auto"/>
              <w:rPr>
                <w:rFonts w:ascii="Avenir" w:eastAsia="Avenir" w:hAnsi="Avenir" w:cs="Avenir"/>
                <w:color w:val="FF0000"/>
                <w:sz w:val="20"/>
                <w:szCs w:val="20"/>
              </w:rPr>
            </w:pPr>
          </w:p>
        </w:tc>
        <w:tc>
          <w:tcPr>
            <w:tcW w:w="2730" w:type="dxa"/>
            <w:shd w:val="clear" w:color="auto" w:fill="auto"/>
            <w:tcMar>
              <w:top w:w="100" w:type="dxa"/>
              <w:left w:w="100" w:type="dxa"/>
              <w:bottom w:w="100" w:type="dxa"/>
              <w:right w:w="100" w:type="dxa"/>
            </w:tcMar>
          </w:tcPr>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 xml:space="preserve">Practice your typing skills using </w:t>
            </w:r>
            <w:hyperlink r:id="rId10">
              <w:r>
                <w:rPr>
                  <w:rFonts w:ascii="Avenir" w:eastAsia="Avenir" w:hAnsi="Avenir" w:cs="Avenir"/>
                  <w:color w:val="1155CC"/>
                  <w:sz w:val="20"/>
                  <w:szCs w:val="20"/>
                  <w:u w:val="single"/>
                </w:rPr>
                <w:t>Typing Instructor</w:t>
              </w:r>
            </w:hyperlink>
          </w:p>
          <w:p w:rsidR="00773F1F" w:rsidRDefault="00773F1F">
            <w:pPr>
              <w:widowControl w:val="0"/>
              <w:spacing w:line="240" w:lineRule="auto"/>
              <w:rPr>
                <w:rFonts w:ascii="Avenir" w:eastAsia="Avenir" w:hAnsi="Avenir" w:cs="Avenir"/>
                <w:sz w:val="20"/>
                <w:szCs w:val="20"/>
                <w:highlight w:val="yellow"/>
              </w:rPr>
            </w:pP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 xml:space="preserve">A/M/PE Activities </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PE:</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 xml:space="preserve">Be active for 30 minutes!  Some ideas: </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Go for a walk/run/bike ride</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 xml:space="preserve">Follow along with a </w:t>
            </w:r>
            <w:hyperlink r:id="rId11">
              <w:r>
                <w:rPr>
                  <w:rFonts w:ascii="Avenir" w:eastAsia="Avenir" w:hAnsi="Avenir" w:cs="Avenir"/>
                  <w:color w:val="1155CC"/>
                  <w:sz w:val="20"/>
                  <w:szCs w:val="20"/>
                  <w:u w:val="single"/>
                </w:rPr>
                <w:t>Go Noodle</w:t>
              </w:r>
            </w:hyperlink>
            <w:r>
              <w:rPr>
                <w:rFonts w:ascii="Avenir" w:eastAsia="Avenir" w:hAnsi="Avenir" w:cs="Avenir"/>
                <w:sz w:val="20"/>
                <w:szCs w:val="20"/>
              </w:rPr>
              <w:t xml:space="preserve"> activity.</w:t>
            </w:r>
          </w:p>
          <w:p w:rsidR="00773F1F" w:rsidRDefault="00773F1F">
            <w:pPr>
              <w:widowControl w:val="0"/>
              <w:spacing w:line="240" w:lineRule="auto"/>
              <w:rPr>
                <w:rFonts w:ascii="Avenir" w:eastAsia="Avenir" w:hAnsi="Avenir" w:cs="Avenir"/>
                <w:sz w:val="20"/>
                <w:szCs w:val="20"/>
              </w:rPr>
            </w:pP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Art:</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Do some art with Mo Willems</w:t>
            </w:r>
          </w:p>
          <w:p w:rsidR="00773F1F" w:rsidRDefault="00773F1F">
            <w:pPr>
              <w:widowControl w:val="0"/>
              <w:spacing w:line="240" w:lineRule="auto"/>
              <w:rPr>
                <w:rFonts w:ascii="Avenir" w:eastAsia="Avenir" w:hAnsi="Avenir" w:cs="Avenir"/>
                <w:sz w:val="20"/>
                <w:szCs w:val="20"/>
              </w:rPr>
            </w:pP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Music:</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 xml:space="preserve">Create or listen to some music at home.  It’s a great way to relax and wind down after a busy day! </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lastRenderedPageBreak/>
              <w:t xml:space="preserve"> </w:t>
            </w: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rPr>
              <w:t>Take a Virtual Field Trip!</w:t>
            </w:r>
          </w:p>
          <w:p w:rsidR="00773F1F" w:rsidRDefault="004A7950">
            <w:pPr>
              <w:widowControl w:val="0"/>
              <w:numPr>
                <w:ilvl w:val="0"/>
                <w:numId w:val="1"/>
              </w:numPr>
              <w:spacing w:line="240" w:lineRule="auto"/>
              <w:ind w:left="450"/>
              <w:rPr>
                <w:rFonts w:ascii="Avenir" w:eastAsia="Avenir" w:hAnsi="Avenir" w:cs="Avenir"/>
                <w:sz w:val="20"/>
                <w:szCs w:val="20"/>
              </w:rPr>
            </w:pPr>
            <w:hyperlink r:id="rId12">
              <w:r>
                <w:rPr>
                  <w:rFonts w:ascii="Avenir" w:eastAsia="Avenir" w:hAnsi="Avenir" w:cs="Avenir"/>
                  <w:color w:val="1155CC"/>
                  <w:sz w:val="20"/>
                  <w:szCs w:val="20"/>
                  <w:highlight w:val="white"/>
                  <w:u w:val="single"/>
                </w:rPr>
                <w:t>Monterey Bay Aquarium</w:t>
              </w:r>
            </w:hyperlink>
          </w:p>
          <w:p w:rsidR="00773F1F" w:rsidRDefault="004A7950">
            <w:pPr>
              <w:widowControl w:val="0"/>
              <w:numPr>
                <w:ilvl w:val="0"/>
                <w:numId w:val="1"/>
              </w:numPr>
              <w:spacing w:line="240" w:lineRule="auto"/>
              <w:ind w:left="450"/>
              <w:rPr>
                <w:rFonts w:ascii="Avenir" w:eastAsia="Avenir" w:hAnsi="Avenir" w:cs="Avenir"/>
                <w:sz w:val="20"/>
                <w:szCs w:val="20"/>
              </w:rPr>
            </w:pPr>
            <w:hyperlink r:id="rId13">
              <w:r>
                <w:rPr>
                  <w:rFonts w:ascii="Avenir" w:eastAsia="Avenir" w:hAnsi="Avenir" w:cs="Avenir"/>
                  <w:color w:val="1155CC"/>
                  <w:sz w:val="20"/>
                  <w:szCs w:val="20"/>
                  <w:u w:val="single"/>
                </w:rPr>
                <w:t>San Diego Zoo</w:t>
              </w:r>
            </w:hyperlink>
          </w:p>
          <w:p w:rsidR="00773F1F" w:rsidRDefault="004A7950">
            <w:pPr>
              <w:widowControl w:val="0"/>
              <w:numPr>
                <w:ilvl w:val="0"/>
                <w:numId w:val="1"/>
              </w:numPr>
              <w:spacing w:line="240" w:lineRule="auto"/>
              <w:ind w:left="450"/>
              <w:rPr>
                <w:rFonts w:ascii="Avenir" w:eastAsia="Avenir" w:hAnsi="Avenir" w:cs="Avenir"/>
                <w:sz w:val="20"/>
                <w:szCs w:val="20"/>
              </w:rPr>
            </w:pPr>
            <w:hyperlink r:id="rId14">
              <w:proofErr w:type="spellStart"/>
              <w:r>
                <w:rPr>
                  <w:rFonts w:ascii="Avenir" w:eastAsia="Avenir" w:hAnsi="Avenir" w:cs="Avenir"/>
                  <w:color w:val="1155CC"/>
                  <w:sz w:val="20"/>
                  <w:szCs w:val="20"/>
                  <w:highlight w:val="white"/>
                  <w:u w:val="single"/>
                </w:rPr>
                <w:t>Ouwehand</w:t>
              </w:r>
              <w:proofErr w:type="spellEnd"/>
              <w:r>
                <w:rPr>
                  <w:rFonts w:ascii="Avenir" w:eastAsia="Avenir" w:hAnsi="Avenir" w:cs="Avenir"/>
                  <w:color w:val="1155CC"/>
                  <w:sz w:val="20"/>
                  <w:szCs w:val="20"/>
                  <w:highlight w:val="white"/>
                  <w:u w:val="single"/>
                </w:rPr>
                <w:t xml:space="preserve"> Park Polar Bear Cubs </w:t>
              </w:r>
              <w:proofErr w:type="spellStart"/>
              <w:r>
                <w:rPr>
                  <w:rFonts w:ascii="Avenir" w:eastAsia="Avenir" w:hAnsi="Avenir" w:cs="Avenir"/>
                  <w:color w:val="1155CC"/>
                  <w:sz w:val="20"/>
                  <w:szCs w:val="20"/>
                  <w:highlight w:val="white"/>
                  <w:u w:val="single"/>
                </w:rPr>
                <w:t>Rhenen</w:t>
              </w:r>
              <w:proofErr w:type="spellEnd"/>
              <w:r>
                <w:rPr>
                  <w:rFonts w:ascii="Avenir" w:eastAsia="Avenir" w:hAnsi="Avenir" w:cs="Avenir"/>
                  <w:color w:val="1155CC"/>
                  <w:sz w:val="20"/>
                  <w:szCs w:val="20"/>
                  <w:highlight w:val="white"/>
                  <w:u w:val="single"/>
                </w:rPr>
                <w:t>, Netherland</w:t>
              </w:r>
            </w:hyperlink>
          </w:p>
          <w:p w:rsidR="00773F1F" w:rsidRDefault="004A7950">
            <w:pPr>
              <w:widowControl w:val="0"/>
              <w:numPr>
                <w:ilvl w:val="0"/>
                <w:numId w:val="1"/>
              </w:numPr>
              <w:spacing w:line="240" w:lineRule="auto"/>
              <w:ind w:left="450"/>
              <w:rPr>
                <w:rFonts w:ascii="Avenir" w:eastAsia="Avenir" w:hAnsi="Avenir" w:cs="Avenir"/>
                <w:sz w:val="20"/>
                <w:szCs w:val="20"/>
              </w:rPr>
            </w:pPr>
            <w:hyperlink r:id="rId15">
              <w:r>
                <w:rPr>
                  <w:rFonts w:ascii="Avenir" w:eastAsia="Avenir" w:hAnsi="Avenir" w:cs="Avenir"/>
                  <w:color w:val="1155CC"/>
                  <w:sz w:val="20"/>
                  <w:szCs w:val="20"/>
                  <w:u w:val="single"/>
                </w:rPr>
                <w:t>Great Wall of China</w:t>
              </w:r>
            </w:hyperlink>
          </w:p>
          <w:p w:rsidR="00773F1F" w:rsidRDefault="004A7950">
            <w:pPr>
              <w:widowControl w:val="0"/>
              <w:numPr>
                <w:ilvl w:val="0"/>
                <w:numId w:val="1"/>
              </w:numPr>
              <w:spacing w:line="240" w:lineRule="auto"/>
              <w:ind w:left="450"/>
              <w:rPr>
                <w:rFonts w:ascii="Avenir" w:eastAsia="Avenir" w:hAnsi="Avenir" w:cs="Avenir"/>
                <w:sz w:val="20"/>
                <w:szCs w:val="20"/>
              </w:rPr>
            </w:pPr>
            <w:hyperlink r:id="rId16">
              <w:r>
                <w:rPr>
                  <w:rFonts w:ascii="Avenir" w:eastAsia="Avenir" w:hAnsi="Avenir" w:cs="Avenir"/>
                  <w:color w:val="1155CC"/>
                  <w:sz w:val="20"/>
                  <w:szCs w:val="20"/>
                  <w:u w:val="single"/>
                </w:rPr>
                <w:t>Yellowstone Nation</w:t>
              </w:r>
              <w:r>
                <w:rPr>
                  <w:rFonts w:ascii="Avenir" w:eastAsia="Avenir" w:hAnsi="Avenir" w:cs="Avenir"/>
                  <w:color w:val="1155CC"/>
                  <w:sz w:val="20"/>
                  <w:szCs w:val="20"/>
                  <w:u w:val="single"/>
                </w:rPr>
                <w:t>al Park</w:t>
              </w:r>
            </w:hyperlink>
          </w:p>
          <w:p w:rsidR="00773F1F" w:rsidRDefault="004A7950">
            <w:pPr>
              <w:widowControl w:val="0"/>
              <w:numPr>
                <w:ilvl w:val="0"/>
                <w:numId w:val="1"/>
              </w:numPr>
              <w:spacing w:line="240" w:lineRule="auto"/>
              <w:ind w:left="450"/>
              <w:rPr>
                <w:rFonts w:ascii="Avenir" w:eastAsia="Avenir" w:hAnsi="Avenir" w:cs="Avenir"/>
                <w:sz w:val="20"/>
                <w:szCs w:val="20"/>
              </w:rPr>
            </w:pPr>
            <w:hyperlink r:id="rId17">
              <w:r>
                <w:rPr>
                  <w:rFonts w:ascii="Avenir" w:eastAsia="Avenir" w:hAnsi="Avenir" w:cs="Avenir"/>
                  <w:color w:val="1155CC"/>
                  <w:sz w:val="20"/>
                  <w:szCs w:val="20"/>
                  <w:u w:val="single"/>
                </w:rPr>
                <w:t>National Gallery of Art, Washington DC</w:t>
              </w:r>
            </w:hyperlink>
          </w:p>
          <w:p w:rsidR="00773F1F" w:rsidRDefault="004A7950">
            <w:pPr>
              <w:widowControl w:val="0"/>
              <w:numPr>
                <w:ilvl w:val="0"/>
                <w:numId w:val="1"/>
              </w:numPr>
              <w:spacing w:line="240" w:lineRule="auto"/>
              <w:ind w:left="450"/>
              <w:rPr>
                <w:rFonts w:ascii="Avenir" w:eastAsia="Avenir" w:hAnsi="Avenir" w:cs="Avenir"/>
                <w:sz w:val="20"/>
                <w:szCs w:val="20"/>
              </w:rPr>
            </w:pPr>
            <w:hyperlink r:id="rId18">
              <w:r>
                <w:rPr>
                  <w:rFonts w:ascii="Avenir" w:eastAsia="Avenir" w:hAnsi="Avenir" w:cs="Avenir"/>
                  <w:color w:val="1155CC"/>
                  <w:sz w:val="20"/>
                  <w:szCs w:val="20"/>
                  <w:highlight w:val="white"/>
                  <w:u w:val="single"/>
                </w:rPr>
                <w:t>KC Zoo Penguin</w:t>
              </w:r>
              <w:r>
                <w:rPr>
                  <w:rFonts w:ascii="Avenir" w:eastAsia="Avenir" w:hAnsi="Avenir" w:cs="Avenir"/>
                  <w:color w:val="1155CC"/>
                  <w:sz w:val="20"/>
                  <w:szCs w:val="20"/>
                  <w:highlight w:val="white"/>
                  <w:u w:val="single"/>
                </w:rPr>
                <w:t xml:space="preserve"> Cam</w:t>
              </w:r>
            </w:hyperlink>
          </w:p>
          <w:p w:rsidR="00773F1F" w:rsidRDefault="00773F1F">
            <w:pPr>
              <w:widowControl w:val="0"/>
              <w:spacing w:line="240" w:lineRule="auto"/>
              <w:rPr>
                <w:rFonts w:ascii="Avenir" w:eastAsia="Avenir" w:hAnsi="Avenir" w:cs="Avenir"/>
                <w:sz w:val="20"/>
                <w:szCs w:val="20"/>
              </w:rPr>
            </w:pPr>
          </w:p>
          <w:p w:rsidR="00773F1F" w:rsidRDefault="004A7950">
            <w:pPr>
              <w:widowControl w:val="0"/>
              <w:spacing w:line="240" w:lineRule="auto"/>
              <w:rPr>
                <w:rFonts w:ascii="Avenir" w:eastAsia="Avenir" w:hAnsi="Avenir" w:cs="Avenir"/>
                <w:sz w:val="20"/>
                <w:szCs w:val="20"/>
              </w:rPr>
            </w:pPr>
            <w:r>
              <w:rPr>
                <w:rFonts w:ascii="Avenir" w:eastAsia="Avenir" w:hAnsi="Avenir" w:cs="Avenir"/>
                <w:sz w:val="20"/>
                <w:szCs w:val="20"/>
                <w:highlight w:val="white"/>
              </w:rPr>
              <w:t xml:space="preserve">Mo Willems invites YOU into his studio every day for his </w:t>
            </w:r>
            <w:hyperlink r:id="rId19">
              <w:r>
                <w:rPr>
                  <w:rFonts w:ascii="Avenir" w:eastAsia="Avenir" w:hAnsi="Avenir" w:cs="Avenir"/>
                  <w:color w:val="1155CC"/>
                  <w:sz w:val="20"/>
                  <w:szCs w:val="20"/>
                  <w:highlight w:val="white"/>
                  <w:u w:val="single"/>
                </w:rPr>
                <w:t>LUNCH DOODLE</w:t>
              </w:r>
            </w:hyperlink>
            <w:r>
              <w:rPr>
                <w:rFonts w:ascii="Avenir" w:eastAsia="Avenir" w:hAnsi="Avenir" w:cs="Avenir"/>
                <w:sz w:val="20"/>
                <w:szCs w:val="20"/>
                <w:highlight w:val="white"/>
              </w:rPr>
              <w:t xml:space="preserve">. Learners worldwide can draw, doodle and explore new ways of writing by visiting Mo’s studio virtually once </w:t>
            </w:r>
            <w:r>
              <w:rPr>
                <w:rFonts w:ascii="Avenir" w:eastAsia="Avenir" w:hAnsi="Avenir" w:cs="Avenir"/>
                <w:sz w:val="20"/>
                <w:szCs w:val="20"/>
                <w:highlight w:val="white"/>
              </w:rPr>
              <w:t>a day for the next few weeks.  New episodes will be posted each weekday at noon (1:00 p.m. ET).</w:t>
            </w:r>
          </w:p>
          <w:p w:rsidR="00773F1F" w:rsidRDefault="00773F1F">
            <w:pPr>
              <w:widowControl w:val="0"/>
              <w:spacing w:line="240" w:lineRule="auto"/>
              <w:rPr>
                <w:rFonts w:ascii="Avenir" w:eastAsia="Avenir" w:hAnsi="Avenir" w:cs="Avenir"/>
                <w:sz w:val="20"/>
                <w:szCs w:val="20"/>
              </w:rPr>
            </w:pPr>
          </w:p>
        </w:tc>
      </w:tr>
      <w:tr w:rsidR="00773F1F">
        <w:trPr>
          <w:trHeight w:val="400"/>
        </w:trPr>
        <w:tc>
          <w:tcPr>
            <w:tcW w:w="10650" w:type="dxa"/>
            <w:gridSpan w:val="5"/>
            <w:shd w:val="clear" w:color="auto" w:fill="FFFFFF"/>
            <w:tcMar>
              <w:top w:w="100" w:type="dxa"/>
              <w:left w:w="100" w:type="dxa"/>
              <w:bottom w:w="100" w:type="dxa"/>
              <w:right w:w="100" w:type="dxa"/>
            </w:tcMar>
          </w:tcPr>
          <w:p w:rsidR="00773F1F" w:rsidRDefault="004A7950">
            <w:pPr>
              <w:widowControl w:val="0"/>
              <w:spacing w:line="240" w:lineRule="auto"/>
              <w:jc w:val="center"/>
              <w:rPr>
                <w:rFonts w:ascii="Avenir" w:eastAsia="Avenir" w:hAnsi="Avenir" w:cs="Avenir"/>
                <w:sz w:val="20"/>
                <w:szCs w:val="20"/>
              </w:rPr>
            </w:pPr>
            <w:r>
              <w:rPr>
                <w:rFonts w:ascii="Avenir" w:eastAsia="Avenir" w:hAnsi="Avenir" w:cs="Avenir"/>
                <w:sz w:val="20"/>
                <w:szCs w:val="20"/>
              </w:rPr>
              <w:lastRenderedPageBreak/>
              <w:t>Teacher Choice-Teachers will communicate through Google Classroom and Remind</w:t>
            </w:r>
          </w:p>
        </w:tc>
      </w:tr>
    </w:tbl>
    <w:p w:rsidR="00773F1F" w:rsidRDefault="00773F1F"/>
    <w:sectPr w:rsidR="00773F1F">
      <w:pgSz w:w="12240" w:h="15840"/>
      <w:pgMar w:top="720" w:right="1170" w:bottom="1440" w:left="13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7BA"/>
    <w:multiLevelType w:val="multilevel"/>
    <w:tmpl w:val="DD209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1F"/>
    <w:rsid w:val="004A7950"/>
    <w:rsid w:val="0077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9DCD5-E321-4505-A0F0-4EB0054B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x8tw5fcwhr8&amp;t=6s" TargetMode="External"/><Relationship Id="rId13" Type="http://schemas.openxmlformats.org/officeDocument/2006/relationships/hyperlink" Target="https://kids.sandiegozoo.org/videos" TargetMode="External"/><Relationship Id="rId18" Type="http://schemas.openxmlformats.org/officeDocument/2006/relationships/hyperlink" Target="https://www.kansascityzoo.org/ouranimals/list-of-animals/king-pengui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de.org/" TargetMode="External"/><Relationship Id="rId12" Type="http://schemas.openxmlformats.org/officeDocument/2006/relationships/hyperlink" Target="https://www.montereybayaquarium.org/animals/live-cams" TargetMode="External"/><Relationship Id="rId17" Type="http://schemas.openxmlformats.org/officeDocument/2006/relationships/hyperlink" Target="https://artsandculture.google.com/partner/national-gallery-of-art-washington-dc?hl=en" TargetMode="External"/><Relationship Id="rId2" Type="http://schemas.openxmlformats.org/officeDocument/2006/relationships/styles" Target="styles.xml"/><Relationship Id="rId16" Type="http://schemas.openxmlformats.org/officeDocument/2006/relationships/hyperlink" Target="https://www.nps.gov/yell/learn/photosmultimedia/virtualtour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assroommagazines.scholastic.com/support/learnathome/grades-3-5.html" TargetMode="External"/><Relationship Id="rId11" Type="http://schemas.openxmlformats.org/officeDocument/2006/relationships/hyperlink" Target="https://www.gonoodle.com/" TargetMode="External"/><Relationship Id="rId5" Type="http://schemas.openxmlformats.org/officeDocument/2006/relationships/image" Target="media/image1.jpg"/><Relationship Id="rId15" Type="http://schemas.openxmlformats.org/officeDocument/2006/relationships/hyperlink" Target="https://www.thechinaguide.com/destination/great-wall-of-china" TargetMode="External"/><Relationship Id="rId10" Type="http://schemas.openxmlformats.org/officeDocument/2006/relationships/hyperlink" Target="http://jcschools.v2.typinginstructorkids.com/" TargetMode="External"/><Relationship Id="rId19" Type="http://schemas.openxmlformats.org/officeDocument/2006/relationships/hyperlink" Target="https://www.kennedy-center.org/education/mo-willems/" TargetMode="External"/><Relationship Id="rId4" Type="http://schemas.openxmlformats.org/officeDocument/2006/relationships/webSettings" Target="webSettings.xml"/><Relationship Id="rId9" Type="http://schemas.openxmlformats.org/officeDocument/2006/relationships/hyperlink" Target="https://www.youtube.com/watch?v=k8EYPajA2Ek" TargetMode="External"/><Relationship Id="rId14" Type="http://schemas.openxmlformats.org/officeDocument/2006/relationships/hyperlink" Target="https://explore.org/livecams/polar-bears/polar-bear-ouwehand-twin-cubs-ca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Jefferson City Public Schools</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Poire</dc:creator>
  <cp:lastModifiedBy>Jenna Poire</cp:lastModifiedBy>
  <cp:revision>2</cp:revision>
  <dcterms:created xsi:type="dcterms:W3CDTF">2020-05-11T16:44:00Z</dcterms:created>
  <dcterms:modified xsi:type="dcterms:W3CDTF">2020-05-11T16:44:00Z</dcterms:modified>
</cp:coreProperties>
</file>