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3AE78" w14:textId="77777777" w:rsidR="00A76101" w:rsidRDefault="00437AAA">
      <w:pPr>
        <w:pStyle w:val="Heading1"/>
        <w:spacing w:before="35" w:line="327" w:lineRule="auto"/>
        <w:ind w:firstLine="397"/>
        <w:jc w:val="center"/>
      </w:pPr>
      <w:r>
        <w:rPr>
          <w:rFonts w:ascii="Cambria" w:eastAsia="Cambria" w:hAnsi="Cambria" w:cs="Cambria"/>
        </w:rPr>
        <w:t>J</w:t>
      </w:r>
      <w:r>
        <w:t>EFFERSON CITY SCHOOL DISTRICT</w:t>
      </w:r>
    </w:p>
    <w:p w14:paraId="74D8DDA6" w14:textId="77777777" w:rsidR="00A76101" w:rsidRDefault="00437AAA">
      <w:pPr>
        <w:ind w:left="3328" w:right="292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Jefferson City, Missouri Division of Health Services</w:t>
      </w:r>
    </w:p>
    <w:p w14:paraId="3EBC2204" w14:textId="77777777" w:rsidR="00A76101" w:rsidRDefault="00A76101">
      <w:pPr>
        <w:spacing w:before="1"/>
        <w:rPr>
          <w:rFonts w:ascii="Times New Roman" w:eastAsia="Times New Roman" w:hAnsi="Times New Roman" w:cs="Times New Roman"/>
          <w:sz w:val="28"/>
          <w:szCs w:val="28"/>
        </w:rPr>
      </w:pPr>
    </w:p>
    <w:p w14:paraId="5271BEE8" w14:textId="77777777" w:rsidR="00A76101" w:rsidRDefault="00437AAA">
      <w:pPr>
        <w:pBdr>
          <w:top w:val="nil"/>
          <w:left w:val="nil"/>
          <w:bottom w:val="nil"/>
          <w:right w:val="nil"/>
          <w:between w:val="nil"/>
        </w:pBdr>
        <w:ind w:left="109"/>
        <w:rPr>
          <w:rFonts w:ascii="Arial" w:eastAsia="Arial" w:hAnsi="Arial" w:cs="Arial"/>
          <w:color w:val="000000"/>
          <w:sz w:val="24"/>
          <w:szCs w:val="24"/>
        </w:rPr>
      </w:pPr>
      <w:r>
        <w:rPr>
          <w:rFonts w:ascii="Arial" w:eastAsia="Arial" w:hAnsi="Arial" w:cs="Arial"/>
          <w:color w:val="000000"/>
          <w:sz w:val="24"/>
          <w:szCs w:val="24"/>
        </w:rPr>
        <w:t>Dear Parent:</w:t>
      </w:r>
    </w:p>
    <w:p w14:paraId="70B5A0BF" w14:textId="77777777" w:rsidR="00A76101" w:rsidRDefault="00A76101">
      <w:pPr>
        <w:pBdr>
          <w:top w:val="nil"/>
          <w:left w:val="nil"/>
          <w:bottom w:val="nil"/>
          <w:right w:val="nil"/>
          <w:between w:val="nil"/>
        </w:pBdr>
        <w:ind w:left="109" w:right="182"/>
        <w:rPr>
          <w:rFonts w:ascii="Arial" w:eastAsia="Arial" w:hAnsi="Arial" w:cs="Arial"/>
          <w:color w:val="000000"/>
          <w:sz w:val="24"/>
          <w:szCs w:val="24"/>
        </w:rPr>
      </w:pPr>
    </w:p>
    <w:p w14:paraId="02E4B0C2" w14:textId="77777777" w:rsidR="00A76101" w:rsidRDefault="00437AAA">
      <w:pPr>
        <w:pBdr>
          <w:top w:val="nil"/>
          <w:left w:val="nil"/>
          <w:bottom w:val="nil"/>
          <w:right w:val="nil"/>
          <w:between w:val="nil"/>
        </w:pBdr>
        <w:ind w:left="109" w:right="182"/>
        <w:rPr>
          <w:rFonts w:ascii="Arial" w:eastAsia="Arial" w:hAnsi="Arial" w:cs="Arial"/>
          <w:color w:val="000000"/>
          <w:sz w:val="24"/>
          <w:szCs w:val="24"/>
        </w:rPr>
      </w:pPr>
      <w:r>
        <w:rPr>
          <w:rFonts w:ascii="Arial" w:eastAsia="Arial" w:hAnsi="Arial" w:cs="Arial"/>
          <w:color w:val="000000"/>
          <w:sz w:val="24"/>
          <w:szCs w:val="24"/>
        </w:rPr>
        <w:t>The goal of Health Services</w:t>
      </w:r>
      <w:r>
        <w:rPr>
          <w:rFonts w:ascii="Arial" w:eastAsia="Arial" w:hAnsi="Arial" w:cs="Arial"/>
          <w:b/>
          <w:color w:val="000000"/>
          <w:sz w:val="24"/>
          <w:szCs w:val="24"/>
        </w:rPr>
        <w:t xml:space="preserve"> </w:t>
      </w:r>
      <w:r>
        <w:rPr>
          <w:rFonts w:ascii="Arial" w:eastAsia="Arial" w:hAnsi="Arial" w:cs="Arial"/>
          <w:color w:val="000000"/>
          <w:sz w:val="24"/>
          <w:szCs w:val="24"/>
        </w:rPr>
        <w:t>is to help a child maintain optimal physical and emotional health so he/she can obtain the most from the education provided. This school district supports that goal by providing health services to the families in our schools. The Division of Health Service</w:t>
      </w:r>
      <w:r>
        <w:rPr>
          <w:rFonts w:ascii="Arial" w:eastAsia="Arial" w:hAnsi="Arial" w:cs="Arial"/>
          <w:color w:val="000000"/>
          <w:sz w:val="24"/>
          <w:szCs w:val="24"/>
        </w:rPr>
        <w:t>s welcomes your family to the Jefferson City School District and offers assistance in many ways to help your student have a meaningful and happy experience.</w:t>
      </w:r>
    </w:p>
    <w:p w14:paraId="1A5DAF36" w14:textId="77777777" w:rsidR="00A76101" w:rsidRDefault="00A76101">
      <w:pPr>
        <w:spacing w:before="5"/>
        <w:rPr>
          <w:rFonts w:ascii="Times New Roman" w:eastAsia="Times New Roman" w:hAnsi="Times New Roman" w:cs="Times New Roman"/>
          <w:sz w:val="24"/>
          <w:szCs w:val="24"/>
        </w:rPr>
      </w:pPr>
    </w:p>
    <w:p w14:paraId="17176EF5" w14:textId="77777777" w:rsidR="00A76101" w:rsidRDefault="00437AAA">
      <w:pPr>
        <w:pStyle w:val="Heading2"/>
        <w:spacing w:line="273" w:lineRule="auto"/>
        <w:ind w:left="2593"/>
        <w:rPr>
          <w:b w:val="0"/>
          <w:u w:val="none"/>
        </w:rPr>
      </w:pPr>
      <w:r>
        <w:t>GENERAL HEALTH INFORMATION</w:t>
      </w:r>
    </w:p>
    <w:p w14:paraId="79086A4B" w14:textId="77777777" w:rsidR="00A76101" w:rsidRDefault="00A76101">
      <w:pPr>
        <w:spacing w:line="279" w:lineRule="auto"/>
        <w:ind w:left="560" w:right="182"/>
        <w:rPr>
          <w:rFonts w:ascii="Times New Roman" w:eastAsia="Times New Roman" w:hAnsi="Times New Roman" w:cs="Times New Roman"/>
        </w:rPr>
      </w:pPr>
    </w:p>
    <w:p w14:paraId="52E2AF6A" w14:textId="77777777" w:rsidR="00A76101" w:rsidRDefault="00437AAA">
      <w:pPr>
        <w:widowControl/>
        <w:spacing w:line="276" w:lineRule="auto"/>
        <w:ind w:left="90"/>
        <w:rPr>
          <w:rFonts w:ascii="Arial" w:eastAsia="Arial" w:hAnsi="Arial" w:cs="Arial"/>
        </w:rPr>
      </w:pPr>
      <w:r>
        <w:rPr>
          <w:rFonts w:ascii="Arial" w:eastAsia="Arial" w:hAnsi="Arial" w:cs="Arial"/>
        </w:rPr>
        <w:t xml:space="preserve">Please see conditions listed below that require exclusion from school </w:t>
      </w:r>
      <w:r>
        <w:rPr>
          <w:rFonts w:ascii="Arial" w:eastAsia="Arial" w:hAnsi="Arial" w:cs="Arial"/>
        </w:rPr>
        <w:t>until 24 hours after conditions subsides without use of medication, unless otherwise stated.  This list applies to Pre-K thru 12th grade. Students will be excluded from school for:</w:t>
      </w:r>
    </w:p>
    <w:p w14:paraId="5D704C33" w14:textId="77777777" w:rsidR="00A76101" w:rsidRDefault="00437AAA">
      <w:pPr>
        <w:widowControl/>
        <w:numPr>
          <w:ilvl w:val="0"/>
          <w:numId w:val="1"/>
        </w:numPr>
        <w:spacing w:before="240" w:line="276" w:lineRule="auto"/>
        <w:rPr>
          <w:rFonts w:ascii="Arial" w:eastAsia="Arial" w:hAnsi="Arial" w:cs="Arial"/>
        </w:rPr>
      </w:pPr>
      <w:r>
        <w:rPr>
          <w:rFonts w:ascii="Times New Roman" w:eastAsia="Times New Roman" w:hAnsi="Times New Roman" w:cs="Times New Roman"/>
          <w:sz w:val="14"/>
          <w:szCs w:val="14"/>
        </w:rPr>
        <w:t xml:space="preserve"> </w:t>
      </w:r>
      <w:r>
        <w:rPr>
          <w:rFonts w:ascii="Arial" w:eastAsia="Arial" w:hAnsi="Arial" w:cs="Arial"/>
        </w:rPr>
        <w:t>Fever of 100.0 degrees or higher, students can return when fever free for at least 24 hours without the use of fever reducing medication such as Acetaminophen and Ibuprofen.  Students returning prior to 24 hours from being fever free will be sent home</w:t>
      </w:r>
    </w:p>
    <w:p w14:paraId="38282070" w14:textId="77777777" w:rsidR="00A76101" w:rsidRDefault="00437AAA">
      <w:pPr>
        <w:widowControl/>
        <w:numPr>
          <w:ilvl w:val="0"/>
          <w:numId w:val="1"/>
        </w:numPr>
        <w:spacing w:line="276" w:lineRule="auto"/>
        <w:rPr>
          <w:rFonts w:ascii="Arial" w:eastAsia="Arial" w:hAnsi="Arial" w:cs="Arial"/>
        </w:rPr>
      </w:pPr>
      <w:r>
        <w:rPr>
          <w:rFonts w:ascii="Arial" w:eastAsia="Arial" w:hAnsi="Arial" w:cs="Arial"/>
        </w:rPr>
        <w:t>Vomi</w:t>
      </w:r>
      <w:r>
        <w:rPr>
          <w:rFonts w:ascii="Arial" w:eastAsia="Arial" w:hAnsi="Arial" w:cs="Arial"/>
        </w:rPr>
        <w:t>ting, if determined due to illness at time of nursing triage</w:t>
      </w:r>
    </w:p>
    <w:p w14:paraId="76712F58" w14:textId="77777777" w:rsidR="00A76101" w:rsidRDefault="00437AAA">
      <w:pPr>
        <w:widowControl/>
        <w:numPr>
          <w:ilvl w:val="0"/>
          <w:numId w:val="1"/>
        </w:numPr>
        <w:spacing w:line="276" w:lineRule="auto"/>
        <w:rPr>
          <w:rFonts w:ascii="Arial" w:eastAsia="Arial" w:hAnsi="Arial" w:cs="Arial"/>
        </w:rPr>
      </w:pPr>
      <w:r>
        <w:rPr>
          <w:rFonts w:ascii="Arial" w:eastAsia="Arial" w:hAnsi="Arial" w:cs="Arial"/>
        </w:rPr>
        <w:t>Diarrhea</w:t>
      </w:r>
    </w:p>
    <w:p w14:paraId="6F3227D2" w14:textId="77777777" w:rsidR="00A76101" w:rsidRDefault="00437AAA">
      <w:pPr>
        <w:widowControl/>
        <w:numPr>
          <w:ilvl w:val="0"/>
          <w:numId w:val="1"/>
        </w:numPr>
        <w:spacing w:line="276" w:lineRule="auto"/>
        <w:rPr>
          <w:rFonts w:ascii="Arial" w:eastAsia="Arial" w:hAnsi="Arial" w:cs="Arial"/>
        </w:rPr>
      </w:pPr>
      <w:r>
        <w:rPr>
          <w:rFonts w:ascii="Arial" w:eastAsia="Arial" w:hAnsi="Arial" w:cs="Arial"/>
        </w:rPr>
        <w:t>Strep Throat</w:t>
      </w:r>
    </w:p>
    <w:p w14:paraId="722E9002" w14:textId="77777777" w:rsidR="00A76101" w:rsidRDefault="00437AAA">
      <w:pPr>
        <w:widowControl/>
        <w:numPr>
          <w:ilvl w:val="1"/>
          <w:numId w:val="1"/>
        </w:numPr>
        <w:spacing w:line="276" w:lineRule="auto"/>
        <w:rPr>
          <w:rFonts w:ascii="Arial" w:eastAsia="Arial" w:hAnsi="Arial" w:cs="Arial"/>
        </w:rPr>
      </w:pPr>
      <w:r>
        <w:rPr>
          <w:rFonts w:ascii="Arial" w:eastAsia="Arial" w:hAnsi="Arial" w:cs="Arial"/>
        </w:rPr>
        <w:t>Following a positive throat culture, child must be on antibiotics and without fever for 24 hours before returning to school</w:t>
      </w:r>
    </w:p>
    <w:p w14:paraId="7F578C24" w14:textId="77777777" w:rsidR="00A76101" w:rsidRDefault="00437AAA">
      <w:pPr>
        <w:widowControl/>
        <w:numPr>
          <w:ilvl w:val="0"/>
          <w:numId w:val="1"/>
        </w:numPr>
        <w:spacing w:line="276" w:lineRule="auto"/>
        <w:rPr>
          <w:rFonts w:ascii="Arial" w:eastAsia="Arial" w:hAnsi="Arial" w:cs="Arial"/>
        </w:rPr>
      </w:pPr>
      <w:r>
        <w:rPr>
          <w:rFonts w:ascii="Arial" w:eastAsia="Arial" w:hAnsi="Arial" w:cs="Arial"/>
        </w:rPr>
        <w:t>Untreated Ringworm</w:t>
      </w:r>
    </w:p>
    <w:p w14:paraId="5CA8452D" w14:textId="77777777" w:rsidR="00A76101" w:rsidRDefault="00437AAA">
      <w:pPr>
        <w:widowControl/>
        <w:numPr>
          <w:ilvl w:val="0"/>
          <w:numId w:val="1"/>
        </w:numPr>
        <w:spacing w:line="276" w:lineRule="auto"/>
        <w:rPr>
          <w:rFonts w:ascii="Arial" w:eastAsia="Arial" w:hAnsi="Arial" w:cs="Arial"/>
        </w:rPr>
      </w:pPr>
      <w:r>
        <w:rPr>
          <w:rFonts w:ascii="Arial" w:eastAsia="Arial" w:hAnsi="Arial" w:cs="Arial"/>
        </w:rPr>
        <w:t>Undiagnosed Rashes</w:t>
      </w:r>
    </w:p>
    <w:p w14:paraId="3E72B22E" w14:textId="77777777" w:rsidR="00A76101" w:rsidRDefault="00437AAA">
      <w:pPr>
        <w:widowControl/>
        <w:numPr>
          <w:ilvl w:val="0"/>
          <w:numId w:val="1"/>
        </w:numPr>
        <w:spacing w:line="276" w:lineRule="auto"/>
        <w:rPr>
          <w:rFonts w:ascii="Arial" w:eastAsia="Arial" w:hAnsi="Arial" w:cs="Arial"/>
        </w:rPr>
      </w:pPr>
      <w:r>
        <w:rPr>
          <w:rFonts w:ascii="Arial" w:eastAsia="Arial" w:hAnsi="Arial" w:cs="Arial"/>
        </w:rPr>
        <w:t>Red Inflame</w:t>
      </w:r>
      <w:r>
        <w:rPr>
          <w:rFonts w:ascii="Arial" w:eastAsia="Arial" w:hAnsi="Arial" w:cs="Arial"/>
        </w:rPr>
        <w:t>d Eyes / Pink Eye</w:t>
      </w:r>
    </w:p>
    <w:p w14:paraId="512A5897" w14:textId="77777777" w:rsidR="00A76101" w:rsidRDefault="00437AAA">
      <w:pPr>
        <w:widowControl/>
        <w:numPr>
          <w:ilvl w:val="1"/>
          <w:numId w:val="1"/>
        </w:numPr>
        <w:spacing w:line="276" w:lineRule="auto"/>
        <w:rPr>
          <w:rFonts w:ascii="Arial" w:eastAsia="Arial" w:hAnsi="Arial" w:cs="Arial"/>
        </w:rPr>
      </w:pPr>
      <w:r>
        <w:rPr>
          <w:rFonts w:ascii="Arial" w:eastAsia="Arial" w:hAnsi="Arial" w:cs="Arial"/>
        </w:rPr>
        <w:t>Excluded until diagnosed to rule out Pink Eye and/or treated for 24 hours with antibiotic eye drops</w:t>
      </w:r>
    </w:p>
    <w:p w14:paraId="60957670" w14:textId="77777777" w:rsidR="00A76101" w:rsidRDefault="00437AAA">
      <w:pPr>
        <w:widowControl/>
        <w:numPr>
          <w:ilvl w:val="0"/>
          <w:numId w:val="1"/>
        </w:numPr>
        <w:spacing w:line="276" w:lineRule="auto"/>
        <w:rPr>
          <w:rFonts w:ascii="Arial" w:eastAsia="Arial" w:hAnsi="Arial" w:cs="Arial"/>
        </w:rPr>
      </w:pPr>
      <w:r>
        <w:rPr>
          <w:rFonts w:ascii="Arial" w:eastAsia="Arial" w:hAnsi="Arial" w:cs="Arial"/>
        </w:rPr>
        <w:t>Impetigo</w:t>
      </w:r>
    </w:p>
    <w:p w14:paraId="60EDA1DE" w14:textId="77777777" w:rsidR="00A76101" w:rsidRDefault="00437AAA">
      <w:pPr>
        <w:widowControl/>
        <w:numPr>
          <w:ilvl w:val="0"/>
          <w:numId w:val="1"/>
        </w:numPr>
        <w:spacing w:line="276" w:lineRule="auto"/>
        <w:rPr>
          <w:rFonts w:ascii="Arial" w:eastAsia="Arial" w:hAnsi="Arial" w:cs="Arial"/>
        </w:rPr>
      </w:pPr>
      <w:r>
        <w:rPr>
          <w:rFonts w:ascii="Arial" w:eastAsia="Arial" w:hAnsi="Arial" w:cs="Arial"/>
        </w:rPr>
        <w:t>Scabies</w:t>
      </w:r>
    </w:p>
    <w:p w14:paraId="1767B32B" w14:textId="77777777" w:rsidR="00A76101" w:rsidRDefault="00437AAA">
      <w:pPr>
        <w:widowControl/>
        <w:numPr>
          <w:ilvl w:val="0"/>
          <w:numId w:val="1"/>
        </w:numPr>
        <w:spacing w:line="276" w:lineRule="auto"/>
        <w:rPr>
          <w:rFonts w:ascii="Arial" w:eastAsia="Arial" w:hAnsi="Arial" w:cs="Arial"/>
        </w:rPr>
      </w:pPr>
      <w:r>
        <w:rPr>
          <w:rFonts w:ascii="Arial" w:eastAsia="Arial" w:hAnsi="Arial" w:cs="Arial"/>
        </w:rPr>
        <w:t>Undiagnosed Fainting Spells</w:t>
      </w:r>
    </w:p>
    <w:p w14:paraId="00513338" w14:textId="77777777" w:rsidR="00A76101" w:rsidRDefault="00437AAA">
      <w:pPr>
        <w:widowControl/>
        <w:numPr>
          <w:ilvl w:val="0"/>
          <w:numId w:val="1"/>
        </w:numPr>
        <w:spacing w:line="276" w:lineRule="auto"/>
        <w:rPr>
          <w:rFonts w:ascii="Arial" w:eastAsia="Arial" w:hAnsi="Arial" w:cs="Arial"/>
        </w:rPr>
      </w:pPr>
      <w:r>
        <w:rPr>
          <w:rFonts w:ascii="Arial" w:eastAsia="Arial" w:hAnsi="Arial" w:cs="Arial"/>
        </w:rPr>
        <w:t>Chicken Pox</w:t>
      </w:r>
    </w:p>
    <w:p w14:paraId="4626A078" w14:textId="77777777" w:rsidR="00A76101" w:rsidRDefault="00437AAA">
      <w:pPr>
        <w:widowControl/>
        <w:numPr>
          <w:ilvl w:val="1"/>
          <w:numId w:val="1"/>
        </w:numPr>
        <w:spacing w:line="276" w:lineRule="auto"/>
        <w:rPr>
          <w:rFonts w:ascii="Arial" w:eastAsia="Arial" w:hAnsi="Arial" w:cs="Arial"/>
        </w:rPr>
      </w:pPr>
      <w:r>
        <w:rPr>
          <w:rFonts w:ascii="Arial" w:eastAsia="Arial" w:hAnsi="Arial" w:cs="Arial"/>
        </w:rPr>
        <w:t>Excluded until all blisters have dried into scabs, usually by day six after the r</w:t>
      </w:r>
      <w:r>
        <w:rPr>
          <w:rFonts w:ascii="Arial" w:eastAsia="Arial" w:hAnsi="Arial" w:cs="Arial"/>
        </w:rPr>
        <w:t>ash began</w:t>
      </w:r>
    </w:p>
    <w:p w14:paraId="52E6ED1E" w14:textId="77777777" w:rsidR="00A76101" w:rsidRDefault="00437AAA">
      <w:pPr>
        <w:widowControl/>
        <w:numPr>
          <w:ilvl w:val="0"/>
          <w:numId w:val="1"/>
        </w:numPr>
        <w:spacing w:line="276" w:lineRule="auto"/>
        <w:rPr>
          <w:rFonts w:ascii="Arial" w:eastAsia="Arial" w:hAnsi="Arial" w:cs="Arial"/>
        </w:rPr>
      </w:pPr>
      <w:r>
        <w:rPr>
          <w:rFonts w:ascii="Arial" w:eastAsia="Arial" w:hAnsi="Arial" w:cs="Arial"/>
        </w:rPr>
        <w:t xml:space="preserve">Common Childhood Diseases </w:t>
      </w:r>
    </w:p>
    <w:p w14:paraId="002371BE" w14:textId="77777777" w:rsidR="00A76101" w:rsidRDefault="00437AAA">
      <w:pPr>
        <w:widowControl/>
        <w:numPr>
          <w:ilvl w:val="1"/>
          <w:numId w:val="1"/>
        </w:numPr>
        <w:spacing w:line="276" w:lineRule="auto"/>
        <w:rPr>
          <w:rFonts w:ascii="Arial" w:eastAsia="Arial" w:hAnsi="Arial" w:cs="Arial"/>
        </w:rPr>
      </w:pPr>
      <w:r>
        <w:rPr>
          <w:rFonts w:ascii="Arial" w:eastAsia="Arial" w:hAnsi="Arial" w:cs="Arial"/>
        </w:rPr>
        <w:t xml:space="preserve">As regulated by the State </w:t>
      </w:r>
      <w:r>
        <w:rPr>
          <w:rFonts w:ascii="Arial" w:eastAsia="Arial" w:hAnsi="Arial" w:cs="Arial"/>
        </w:rPr>
        <w:br/>
      </w:r>
    </w:p>
    <w:p w14:paraId="6ACF3154" w14:textId="77777777" w:rsidR="00A76101" w:rsidRDefault="00437AAA">
      <w:pPr>
        <w:widowControl/>
        <w:spacing w:line="276" w:lineRule="auto"/>
        <w:ind w:left="90"/>
        <w:rPr>
          <w:rFonts w:ascii="Arial" w:eastAsia="Arial" w:hAnsi="Arial" w:cs="Arial"/>
        </w:rPr>
      </w:pPr>
      <w:r>
        <w:rPr>
          <w:rFonts w:ascii="Arial" w:eastAsia="Arial" w:hAnsi="Arial" w:cs="Arial"/>
        </w:rPr>
        <w:t>If you have any questions, please contact your school nurse.  Thank you</w:t>
      </w:r>
    </w:p>
    <w:p w14:paraId="29A46346" w14:textId="77777777" w:rsidR="00A76101" w:rsidRDefault="00A76101">
      <w:pPr>
        <w:pBdr>
          <w:top w:val="nil"/>
          <w:left w:val="nil"/>
          <w:bottom w:val="nil"/>
          <w:right w:val="nil"/>
          <w:between w:val="nil"/>
        </w:pBdr>
        <w:ind w:left="560"/>
        <w:rPr>
          <w:rFonts w:ascii="Times New Roman" w:eastAsia="Times New Roman" w:hAnsi="Times New Roman" w:cs="Times New Roman"/>
        </w:rPr>
        <w:sectPr w:rsidR="00A76101">
          <w:footerReference w:type="default" r:id="rId8"/>
          <w:pgSz w:w="12240" w:h="15840"/>
          <w:pgMar w:top="680" w:right="1640" w:bottom="880" w:left="1240" w:header="720" w:footer="687" w:gutter="0"/>
          <w:pgNumType w:start="1"/>
          <w:cols w:space="720"/>
        </w:sectPr>
      </w:pPr>
    </w:p>
    <w:p w14:paraId="22812AC1" w14:textId="77777777" w:rsidR="00A76101" w:rsidRDefault="00437AAA">
      <w:pPr>
        <w:pStyle w:val="Heading2"/>
        <w:spacing w:before="39" w:line="274" w:lineRule="auto"/>
        <w:ind w:left="539" w:right="548"/>
        <w:jc w:val="center"/>
        <w:rPr>
          <w:b w:val="0"/>
          <w:u w:val="none"/>
        </w:rPr>
      </w:pPr>
      <w:r>
        <w:lastRenderedPageBreak/>
        <w:t>MEDICINE POLICY</w:t>
      </w:r>
    </w:p>
    <w:p w14:paraId="5051FC0A" w14:textId="77777777" w:rsidR="00A76101" w:rsidRDefault="00437AAA">
      <w:pPr>
        <w:numPr>
          <w:ilvl w:val="0"/>
          <w:numId w:val="2"/>
        </w:numPr>
        <w:tabs>
          <w:tab w:val="left" w:pos="1101"/>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medication must be provided to the nurse by parent/guardian per Board Policy,</w:t>
      </w:r>
    </w:p>
    <w:p w14:paraId="743EE1DF" w14:textId="77777777" w:rsidR="00A76101" w:rsidRDefault="00437AAA">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medication delivered by students will not be administered until the parent comes in to verify.</w:t>
      </w:r>
    </w:p>
    <w:p w14:paraId="2B6C2AD7" w14:textId="77777777" w:rsidR="00A76101" w:rsidRDefault="00437AAA">
      <w:pPr>
        <w:numPr>
          <w:ilvl w:val="0"/>
          <w:numId w:val="2"/>
        </w:numPr>
        <w:tabs>
          <w:tab w:val="left" w:pos="1101"/>
        </w:tabs>
        <w:rPr>
          <w:rFonts w:ascii="Times New Roman" w:eastAsia="Times New Roman" w:hAnsi="Times New Roman" w:cs="Times New Roman"/>
          <w:sz w:val="24"/>
          <w:szCs w:val="24"/>
        </w:rPr>
      </w:pPr>
      <w:r>
        <w:rPr>
          <w:rFonts w:ascii="Times New Roman" w:eastAsia="Times New Roman" w:hAnsi="Times New Roman" w:cs="Times New Roman"/>
          <w:sz w:val="24"/>
          <w:szCs w:val="24"/>
        </w:rPr>
        <w:t>Do not send medicine to school unless it is absolutely necessary.</w:t>
      </w:r>
    </w:p>
    <w:p w14:paraId="6FB43346" w14:textId="77777777" w:rsidR="00A76101" w:rsidRDefault="00437AAA">
      <w:pPr>
        <w:numPr>
          <w:ilvl w:val="0"/>
          <w:numId w:val="2"/>
        </w:numPr>
        <w:tabs>
          <w:tab w:val="left" w:pos="1101"/>
        </w:tabs>
        <w:rPr>
          <w:rFonts w:ascii="Times New Roman" w:eastAsia="Times New Roman" w:hAnsi="Times New Roman" w:cs="Times New Roman"/>
          <w:sz w:val="24"/>
          <w:szCs w:val="24"/>
        </w:rPr>
      </w:pPr>
      <w:r>
        <w:rPr>
          <w:rFonts w:ascii="Times New Roman" w:eastAsia="Times New Roman" w:hAnsi="Times New Roman" w:cs="Times New Roman"/>
          <w:sz w:val="24"/>
          <w:szCs w:val="24"/>
        </w:rPr>
        <w:t>All prescription medications must be delivered to the school nurse in the original container.</w:t>
      </w:r>
    </w:p>
    <w:p w14:paraId="6F1FF4F8" w14:textId="77777777" w:rsidR="00A76101" w:rsidRDefault="00437AAA">
      <w:pPr>
        <w:numPr>
          <w:ilvl w:val="0"/>
          <w:numId w:val="2"/>
        </w:numPr>
        <w:tabs>
          <w:tab w:val="left" w:pos="1101"/>
        </w:tabs>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rPr>
        <w:t>edications will need the prescription label with doctor's instructions or needs be in the</w:t>
      </w:r>
    </w:p>
    <w:p w14:paraId="3805C7B4" w14:textId="77777777" w:rsidR="00A76101" w:rsidRDefault="00437AAA">
      <w:pPr>
        <w:tabs>
          <w:tab w:val="left" w:pos="1101"/>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manufacturer's original packaging for over-the-counter medications.</w:t>
      </w:r>
    </w:p>
    <w:p w14:paraId="50CB16BC" w14:textId="77777777" w:rsidR="00A76101" w:rsidRDefault="00437AAA">
      <w:pPr>
        <w:numPr>
          <w:ilvl w:val="0"/>
          <w:numId w:val="2"/>
        </w:numPr>
        <w:tabs>
          <w:tab w:val="left" w:pos="1101"/>
        </w:tabs>
        <w:rPr>
          <w:rFonts w:ascii="Times New Roman" w:eastAsia="Times New Roman" w:hAnsi="Times New Roman" w:cs="Times New Roman"/>
          <w:sz w:val="24"/>
          <w:szCs w:val="24"/>
        </w:rPr>
      </w:pPr>
      <w:r>
        <w:rPr>
          <w:rFonts w:ascii="Times New Roman" w:eastAsia="Times New Roman" w:hAnsi="Times New Roman" w:cs="Times New Roman"/>
          <w:sz w:val="24"/>
          <w:szCs w:val="24"/>
        </w:rPr>
        <w:t>Medications labeled three times a day should be given at home: breakfast, after school and at bedt</w:t>
      </w:r>
      <w:r>
        <w:rPr>
          <w:rFonts w:ascii="Times New Roman" w:eastAsia="Times New Roman" w:hAnsi="Times New Roman" w:cs="Times New Roman"/>
          <w:sz w:val="24"/>
          <w:szCs w:val="24"/>
        </w:rPr>
        <w:t>ime.</w:t>
      </w:r>
    </w:p>
    <w:p w14:paraId="1A341C0A" w14:textId="77777777" w:rsidR="00A76101" w:rsidRDefault="00437AAA">
      <w:pPr>
        <w:numPr>
          <w:ilvl w:val="0"/>
          <w:numId w:val="2"/>
        </w:numPr>
        <w:tabs>
          <w:tab w:val="left" w:pos="1101"/>
        </w:tabs>
        <w:rPr>
          <w:rFonts w:ascii="Times New Roman" w:eastAsia="Times New Roman" w:hAnsi="Times New Roman" w:cs="Times New Roman"/>
          <w:sz w:val="24"/>
          <w:szCs w:val="24"/>
        </w:rPr>
      </w:pPr>
      <w:r>
        <w:rPr>
          <w:rFonts w:ascii="Times New Roman" w:eastAsia="Times New Roman" w:hAnsi="Times New Roman" w:cs="Times New Roman"/>
          <w:sz w:val="24"/>
          <w:szCs w:val="24"/>
        </w:rPr>
        <w:t>Medications must be accompanied by this signed consent form from the parent/guardian for staff to</w:t>
      </w:r>
    </w:p>
    <w:p w14:paraId="5C247B21" w14:textId="77777777" w:rsidR="00A76101" w:rsidRDefault="00437AAA">
      <w:pPr>
        <w:tabs>
          <w:tab w:val="left" w:pos="1101"/>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administer. All instructions (dose, time, frequency) must match the prescription/medication label.</w:t>
      </w:r>
    </w:p>
    <w:p w14:paraId="7E949679" w14:textId="77777777" w:rsidR="00A76101" w:rsidRDefault="00437AAA">
      <w:pPr>
        <w:numPr>
          <w:ilvl w:val="0"/>
          <w:numId w:val="2"/>
        </w:numPr>
        <w:tabs>
          <w:tab w:val="left" w:pos="1101"/>
        </w:tabs>
        <w:rPr>
          <w:rFonts w:ascii="Times New Roman" w:eastAsia="Times New Roman" w:hAnsi="Times New Roman" w:cs="Times New Roman"/>
          <w:sz w:val="24"/>
          <w:szCs w:val="24"/>
        </w:rPr>
      </w:pPr>
      <w:r>
        <w:rPr>
          <w:rFonts w:ascii="Times New Roman" w:eastAsia="Times New Roman" w:hAnsi="Times New Roman" w:cs="Times New Roman"/>
          <w:sz w:val="24"/>
          <w:szCs w:val="24"/>
        </w:rPr>
        <w:t>Medication for students under the age of 12 must be ch</w:t>
      </w:r>
      <w:r>
        <w:rPr>
          <w:rFonts w:ascii="Times New Roman" w:eastAsia="Times New Roman" w:hAnsi="Times New Roman" w:cs="Times New Roman"/>
          <w:sz w:val="24"/>
          <w:szCs w:val="24"/>
        </w:rPr>
        <w:t>ildren's strength. Medication labeled for adults will need a doctor's note to be given at school if the student is under the age of 12.</w:t>
      </w:r>
    </w:p>
    <w:p w14:paraId="255D98F8" w14:textId="77777777" w:rsidR="00A76101" w:rsidRDefault="00437AAA">
      <w:pPr>
        <w:numPr>
          <w:ilvl w:val="0"/>
          <w:numId w:val="2"/>
        </w:numPr>
        <w:tabs>
          <w:tab w:val="left" w:pos="110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Health room staff will dispose of old medication (prescription/non- prescription) that hasn't been picked up by the end </w:t>
      </w:r>
      <w:r>
        <w:rPr>
          <w:rFonts w:ascii="Times New Roman" w:eastAsia="Times New Roman" w:hAnsi="Times New Roman" w:cs="Times New Roman"/>
          <w:sz w:val="24"/>
          <w:szCs w:val="24"/>
        </w:rPr>
        <w:t>of school year or end of summer school if attending.</w:t>
      </w:r>
    </w:p>
    <w:p w14:paraId="12C2230F" w14:textId="77777777" w:rsidR="00A76101" w:rsidRDefault="00437AAA">
      <w:pPr>
        <w:numPr>
          <w:ilvl w:val="0"/>
          <w:numId w:val="2"/>
        </w:numPr>
        <w:tabs>
          <w:tab w:val="left" w:pos="110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District policy states students may not possess medications on district transportation. </w:t>
      </w:r>
      <w:proofErr w:type="gramStart"/>
      <w:r>
        <w:rPr>
          <w:rFonts w:ascii="Times New Roman" w:eastAsia="Times New Roman" w:hAnsi="Times New Roman" w:cs="Times New Roman"/>
          <w:sz w:val="24"/>
          <w:szCs w:val="24"/>
        </w:rPr>
        <w:t>Therefore</w:t>
      </w:r>
      <w:proofErr w:type="gramEnd"/>
      <w:r>
        <w:rPr>
          <w:rFonts w:ascii="Times New Roman" w:eastAsia="Times New Roman" w:hAnsi="Times New Roman" w:cs="Times New Roman"/>
          <w:sz w:val="24"/>
          <w:szCs w:val="24"/>
        </w:rPr>
        <w:t xml:space="preserve"> the nurse will not send home any pills or liquid medicine with students riding school buses.  Parents wil</w:t>
      </w:r>
      <w:r>
        <w:rPr>
          <w:rFonts w:ascii="Times New Roman" w:eastAsia="Times New Roman" w:hAnsi="Times New Roman" w:cs="Times New Roman"/>
          <w:sz w:val="24"/>
          <w:szCs w:val="24"/>
        </w:rPr>
        <w:t>l need to pick up medicine in the health room/main office of school. If there is a form on file for self-carry of certain medications (Insulin, Diazepam, Epi-Pen, Albuterol Inhaler, etc.) those can be taken home with students.</w:t>
      </w:r>
    </w:p>
    <w:p w14:paraId="3CC7BC6F" w14:textId="77777777" w:rsidR="00A76101" w:rsidRDefault="00437AAA">
      <w:pPr>
        <w:numPr>
          <w:ilvl w:val="0"/>
          <w:numId w:val="2"/>
        </w:numPr>
        <w:tabs>
          <w:tab w:val="left" w:pos="1101"/>
        </w:tabs>
        <w:rPr>
          <w:rFonts w:ascii="Times New Roman" w:eastAsia="Times New Roman" w:hAnsi="Times New Roman" w:cs="Times New Roman"/>
          <w:sz w:val="24"/>
          <w:szCs w:val="24"/>
        </w:rPr>
      </w:pPr>
      <w:r>
        <w:rPr>
          <w:rFonts w:ascii="Times New Roman" w:eastAsia="Times New Roman" w:hAnsi="Times New Roman" w:cs="Times New Roman"/>
          <w:sz w:val="24"/>
          <w:szCs w:val="24"/>
        </w:rPr>
        <w:t>Medications or Treatments tha</w:t>
      </w:r>
      <w:r>
        <w:rPr>
          <w:rFonts w:ascii="Times New Roman" w:eastAsia="Times New Roman" w:hAnsi="Times New Roman" w:cs="Times New Roman"/>
          <w:sz w:val="24"/>
          <w:szCs w:val="24"/>
        </w:rPr>
        <w:t>t do not meet the requirements per Board Policy will not be administered or performed at school.</w:t>
      </w:r>
    </w:p>
    <w:p w14:paraId="5594BAD3" w14:textId="77777777" w:rsidR="00A76101" w:rsidRDefault="00437AAA">
      <w:pPr>
        <w:numPr>
          <w:ilvl w:val="0"/>
          <w:numId w:val="2"/>
        </w:numPr>
        <w:tabs>
          <w:tab w:val="left" w:pos="1101"/>
        </w:tabs>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signatures are accepted on this form if it needs to be faxed or emailed to the school</w:t>
      </w:r>
    </w:p>
    <w:p w14:paraId="45D01BF3" w14:textId="77777777" w:rsidR="00A76101" w:rsidRDefault="00437AAA">
      <w:pPr>
        <w:tabs>
          <w:tab w:val="left" w:pos="1101"/>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nurse.</w:t>
      </w:r>
    </w:p>
    <w:p w14:paraId="5BCD1750" w14:textId="332CC48C" w:rsidR="00A76101" w:rsidRDefault="00437AAA">
      <w:pPr>
        <w:numPr>
          <w:ilvl w:val="0"/>
          <w:numId w:val="2"/>
        </w:numPr>
        <w:tabs>
          <w:tab w:val="left" w:pos="1101"/>
        </w:tabs>
        <w:rPr>
          <w:rFonts w:ascii="Times New Roman" w:eastAsia="Times New Roman" w:hAnsi="Times New Roman" w:cs="Times New Roman"/>
          <w:sz w:val="24"/>
          <w:szCs w:val="24"/>
        </w:rPr>
      </w:pPr>
      <w:r>
        <w:rPr>
          <w:rFonts w:ascii="Times New Roman" w:eastAsia="Times New Roman" w:hAnsi="Times New Roman" w:cs="Times New Roman"/>
          <w:sz w:val="24"/>
          <w:szCs w:val="24"/>
        </w:rPr>
        <w:t>A new medication permission form will be required for a</w:t>
      </w:r>
      <w:r>
        <w:rPr>
          <w:rFonts w:ascii="Times New Roman" w:eastAsia="Times New Roman" w:hAnsi="Times New Roman" w:cs="Times New Roman"/>
          <w:sz w:val="24"/>
          <w:szCs w:val="24"/>
        </w:rPr>
        <w:t>ny medication changes</w:t>
      </w:r>
      <w:r>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 xml:space="preserve"> the start of the school year.</w:t>
      </w:r>
    </w:p>
    <w:p w14:paraId="66043053" w14:textId="77777777" w:rsidR="00A76101" w:rsidRDefault="00437AAA">
      <w:pPr>
        <w:numPr>
          <w:ilvl w:val="0"/>
          <w:numId w:val="2"/>
        </w:numPr>
        <w:tabs>
          <w:tab w:val="left" w:pos="1101"/>
        </w:tabs>
        <w:rPr>
          <w:rFonts w:ascii="Times New Roman" w:eastAsia="Times New Roman" w:hAnsi="Times New Roman" w:cs="Times New Roman"/>
          <w:sz w:val="24"/>
          <w:szCs w:val="24"/>
        </w:rPr>
      </w:pPr>
      <w:r>
        <w:rPr>
          <w:rFonts w:ascii="Times New Roman" w:eastAsia="Times New Roman" w:hAnsi="Times New Roman" w:cs="Times New Roman"/>
          <w:sz w:val="24"/>
          <w:szCs w:val="24"/>
        </w:rPr>
        <w:t>A new form is not required if changing schools within the district during the current school year or summer school as the form will be available on student record</w:t>
      </w:r>
    </w:p>
    <w:p w14:paraId="49BEDF4E" w14:textId="77777777" w:rsidR="00A76101" w:rsidRDefault="00437AAA">
      <w:pPr>
        <w:ind w:left="4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Medication/Medicine is defined as an</w:t>
      </w:r>
      <w:r>
        <w:rPr>
          <w:rFonts w:ascii="Times New Roman" w:eastAsia="Times New Roman" w:hAnsi="Times New Roman" w:cs="Times New Roman"/>
          <w:i/>
          <w:sz w:val="24"/>
          <w:szCs w:val="24"/>
        </w:rPr>
        <w:t>y substance given</w:t>
      </w:r>
    </w:p>
    <w:p w14:paraId="3A89968B" w14:textId="77777777" w:rsidR="00A76101" w:rsidRDefault="00437AAA">
      <w:pPr>
        <w:ind w:left="990" w:right="548"/>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to obtain a therapeutic affect or change.  Medications that do not meet the above criteria will not be given.  Please refer to Board Policy JHCD for full disclosure</w:t>
      </w:r>
    </w:p>
    <w:p w14:paraId="4B6118DA" w14:textId="77777777" w:rsidR="00A76101" w:rsidRDefault="00A76101">
      <w:pPr>
        <w:spacing w:before="5"/>
        <w:rPr>
          <w:rFonts w:ascii="Times New Roman" w:eastAsia="Times New Roman" w:hAnsi="Times New Roman" w:cs="Times New Roman"/>
          <w:i/>
          <w:sz w:val="24"/>
          <w:szCs w:val="24"/>
        </w:rPr>
      </w:pPr>
    </w:p>
    <w:p w14:paraId="67035289" w14:textId="77777777" w:rsidR="00A76101" w:rsidRDefault="00437AAA">
      <w:pPr>
        <w:pStyle w:val="Heading2"/>
        <w:ind w:firstLine="109"/>
        <w:rPr>
          <w:b w:val="0"/>
          <w:u w:val="none"/>
        </w:rPr>
      </w:pPr>
      <w:r>
        <w:rPr>
          <w:u w:val="none"/>
        </w:rPr>
        <w:t>Required by Law:</w:t>
      </w:r>
    </w:p>
    <w:p w14:paraId="05824ED4" w14:textId="77777777" w:rsidR="00A76101" w:rsidRDefault="00437AAA">
      <w:pPr>
        <w:rPr>
          <w:rFonts w:ascii="Times New Roman" w:eastAsia="Times New Roman" w:hAnsi="Times New Roman" w:cs="Times New Roman"/>
          <w:sz w:val="24"/>
          <w:szCs w:val="24"/>
        </w:rPr>
      </w:pPr>
      <w:r>
        <w:rPr>
          <w:rFonts w:ascii="Times New Roman" w:eastAsia="Times New Roman" w:hAnsi="Times New Roman" w:cs="Times New Roman"/>
          <w:b/>
          <w:sz w:val="23"/>
          <w:szCs w:val="23"/>
        </w:rPr>
        <w:t xml:space="preserve">  </w:t>
      </w:r>
      <w:r>
        <w:rPr>
          <w:rFonts w:ascii="Times New Roman" w:eastAsia="Times New Roman" w:hAnsi="Times New Roman" w:cs="Times New Roman"/>
          <w:b/>
          <w:sz w:val="24"/>
          <w:szCs w:val="24"/>
        </w:rPr>
        <w:t>1. State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birth registration certificate </w:t>
      </w:r>
      <w:r>
        <w:rPr>
          <w:rFonts w:ascii="Times New Roman" w:eastAsia="Times New Roman" w:hAnsi="Times New Roman" w:cs="Times New Roman"/>
          <w:sz w:val="24"/>
          <w:szCs w:val="24"/>
        </w:rPr>
        <w:t>- to be shown at registration.</w:t>
      </w:r>
    </w:p>
    <w:p w14:paraId="7316D48F" w14:textId="566BDD2A" w:rsidR="00A76101" w:rsidRDefault="00437AAA">
      <w:pPr>
        <w:pBdr>
          <w:top w:val="nil"/>
          <w:left w:val="nil"/>
          <w:bottom w:val="nil"/>
          <w:right w:val="nil"/>
          <w:between w:val="nil"/>
        </w:pBdr>
        <w:ind w:left="109" w:right="13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Immunizations </w:t>
      </w:r>
      <w:r>
        <w:rPr>
          <w:rFonts w:ascii="Times New Roman" w:eastAsia="Times New Roman" w:hAnsi="Times New Roman" w:cs="Times New Roman"/>
          <w:color w:val="000000"/>
          <w:sz w:val="24"/>
          <w:szCs w:val="24"/>
        </w:rPr>
        <w:t>- Missouri School Immunization Requirements for 2025</w:t>
      </w:r>
      <w:r>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z w:val="24"/>
          <w:szCs w:val="24"/>
        </w:rPr>
        <w:t xml:space="preserve"> are on the following page. Proof of immunizations, complete with dates (month, day, and year), must be on file upon entering school. In accordance with Missouri law, students cannot attend school with</w:t>
      </w:r>
      <w:r>
        <w:rPr>
          <w:rFonts w:ascii="Times New Roman" w:eastAsia="Times New Roman" w:hAnsi="Times New Roman" w:cs="Times New Roman"/>
          <w:color w:val="000000"/>
          <w:sz w:val="24"/>
          <w:szCs w:val="24"/>
        </w:rPr>
        <w:t>out providing satisfactory evidence of immunization, unless they are exempted from immunization.</w:t>
      </w:r>
    </w:p>
    <w:p w14:paraId="4DE55EF8" w14:textId="77777777" w:rsidR="00A76101" w:rsidRDefault="00437AAA">
      <w:pPr>
        <w:pBdr>
          <w:top w:val="nil"/>
          <w:left w:val="nil"/>
          <w:bottom w:val="nil"/>
          <w:right w:val="nil"/>
          <w:between w:val="nil"/>
        </w:pBdr>
        <w:ind w:left="109" w:right="138" w:firstLine="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 Medical Exemption Card must be signed by a MD or DO when there is a medical reason for not receiving an immunization. An original Medical Exemption Card mu</w:t>
      </w:r>
      <w:r>
        <w:rPr>
          <w:rFonts w:ascii="Times New Roman" w:eastAsia="Times New Roman" w:hAnsi="Times New Roman" w:cs="Times New Roman"/>
          <w:color w:val="000000"/>
          <w:sz w:val="24"/>
          <w:szCs w:val="24"/>
        </w:rPr>
        <w:t xml:space="preserve">st be provided to the school registration office or nurse.  A letter stating that the student is medically exempt is not acceptable. </w:t>
      </w:r>
      <w:r>
        <w:rPr>
          <w:rFonts w:ascii="Times New Roman" w:eastAsia="Times New Roman" w:hAnsi="Times New Roman" w:cs="Times New Roman"/>
          <w:color w:val="000000"/>
          <w:sz w:val="24"/>
          <w:szCs w:val="24"/>
        </w:rPr>
        <w:br/>
        <w:t>*All required immunizations should be obtained through your family physician, but immunizations are also available (by app</w:t>
      </w:r>
      <w:r>
        <w:rPr>
          <w:rFonts w:ascii="Times New Roman" w:eastAsia="Times New Roman" w:hAnsi="Times New Roman" w:cs="Times New Roman"/>
          <w:color w:val="000000"/>
          <w:sz w:val="24"/>
          <w:szCs w:val="24"/>
        </w:rPr>
        <w:t>ointment) at the Cole County and Callaway County Health Departments for those with no insurance, Medicaid, or who have a significant barrier to receiving vaccines elsewhere. Local pharmacies are also carrying some of the required vaccines and parents can t</w:t>
      </w:r>
      <w:r>
        <w:rPr>
          <w:rFonts w:ascii="Times New Roman" w:eastAsia="Times New Roman" w:hAnsi="Times New Roman" w:cs="Times New Roman"/>
          <w:color w:val="000000"/>
          <w:sz w:val="24"/>
          <w:szCs w:val="24"/>
        </w:rPr>
        <w:t>ake children 12 and older to local pharmacies if vaccines are unavailable at your physician’s office.</w:t>
      </w:r>
    </w:p>
    <w:p w14:paraId="73793505" w14:textId="77777777" w:rsidR="00A76101" w:rsidRDefault="00437AAA">
      <w:pPr>
        <w:numPr>
          <w:ilvl w:val="1"/>
          <w:numId w:val="3"/>
        </w:numPr>
        <w:pBdr>
          <w:top w:val="nil"/>
          <w:left w:val="nil"/>
          <w:bottom w:val="nil"/>
          <w:right w:val="nil"/>
          <w:between w:val="nil"/>
        </w:pBdr>
        <w:tabs>
          <w:tab w:val="left" w:pos="707"/>
        </w:tabs>
        <w:ind w:hanging="139"/>
      </w:pPr>
      <w:r>
        <w:rPr>
          <w:rFonts w:ascii="Times New Roman" w:eastAsia="Times New Roman" w:hAnsi="Times New Roman" w:cs="Times New Roman"/>
          <w:color w:val="000000"/>
          <w:sz w:val="24"/>
          <w:szCs w:val="24"/>
        </w:rPr>
        <w:t>Cole County Health Department, 3400 W Truman Blvd, Jefferson City, 573-636-2181</w:t>
      </w:r>
    </w:p>
    <w:p w14:paraId="0BF3F45C" w14:textId="77777777" w:rsidR="00A76101" w:rsidRDefault="00437AAA">
      <w:pPr>
        <w:numPr>
          <w:ilvl w:val="1"/>
          <w:numId w:val="3"/>
        </w:numPr>
        <w:pBdr>
          <w:top w:val="nil"/>
          <w:left w:val="nil"/>
          <w:bottom w:val="nil"/>
          <w:right w:val="nil"/>
          <w:between w:val="nil"/>
        </w:pBdr>
        <w:tabs>
          <w:tab w:val="left" w:pos="700"/>
        </w:tabs>
        <w:ind w:left="699" w:hanging="139"/>
      </w:pPr>
      <w:r>
        <w:rPr>
          <w:rFonts w:ascii="Times New Roman" w:eastAsia="Times New Roman" w:hAnsi="Times New Roman" w:cs="Times New Roman"/>
          <w:color w:val="000000"/>
          <w:sz w:val="24"/>
          <w:szCs w:val="24"/>
        </w:rPr>
        <w:t>Callaway County Health Department, Fulton, 573-642-6881</w:t>
      </w:r>
    </w:p>
    <w:p w14:paraId="28F2247F" w14:textId="77777777" w:rsidR="00A76101" w:rsidRDefault="00A76101"/>
    <w:p w14:paraId="6C6EE304" w14:textId="77777777" w:rsidR="00A76101" w:rsidRDefault="00437AAA">
      <w:pPr>
        <w:tabs>
          <w:tab w:val="left" w:pos="9615"/>
        </w:tabs>
      </w:pPr>
      <w:r>
        <w:tab/>
      </w:r>
    </w:p>
    <w:sectPr w:rsidR="00A76101">
      <w:pgSz w:w="12240" w:h="15840"/>
      <w:pgMar w:top="720" w:right="720" w:bottom="180" w:left="720" w:header="0"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E037" w14:textId="77777777" w:rsidR="00000000" w:rsidRDefault="00437AAA">
      <w:r>
        <w:separator/>
      </w:r>
    </w:p>
  </w:endnote>
  <w:endnote w:type="continuationSeparator" w:id="0">
    <w:p w14:paraId="247BB5A5" w14:textId="77777777" w:rsidR="00000000" w:rsidRDefault="0043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88C" w14:textId="77777777" w:rsidR="00A76101" w:rsidRDefault="00437AAA">
    <w:pPr>
      <w:spacing w:line="14" w:lineRule="auto"/>
      <w:rPr>
        <w:sz w:val="20"/>
        <w:szCs w:val="20"/>
      </w:rPr>
    </w:pPr>
    <w:r>
      <w:rPr>
        <w:noProof/>
      </w:rPr>
      <mc:AlternateContent>
        <mc:Choice Requires="wps">
          <w:drawing>
            <wp:anchor distT="0" distB="0" distL="0" distR="0" simplePos="0" relativeHeight="251658240" behindDoc="1" locked="0" layoutInCell="1" hidden="0" allowOverlap="1" wp14:anchorId="1F4787D5" wp14:editId="1632AC8E">
              <wp:simplePos x="0" y="0"/>
              <wp:positionH relativeFrom="column">
                <wp:posOffset>660400</wp:posOffset>
              </wp:positionH>
              <wp:positionV relativeFrom="paragraph">
                <wp:posOffset>9474200</wp:posOffset>
              </wp:positionV>
              <wp:extent cx="495935" cy="137160"/>
              <wp:effectExtent l="0" t="0" r="0" b="0"/>
              <wp:wrapNone/>
              <wp:docPr id="4" name=""/>
              <wp:cNvGraphicFramePr/>
              <a:graphic xmlns:a="http://schemas.openxmlformats.org/drawingml/2006/main">
                <a:graphicData uri="http://schemas.microsoft.com/office/word/2010/wordprocessingShape">
                  <wps:wsp>
                    <wps:cNvSpPr/>
                    <wps:spPr>
                      <a:xfrm>
                        <a:off x="5102795" y="3716183"/>
                        <a:ext cx="486410" cy="127635"/>
                      </a:xfrm>
                      <a:prstGeom prst="rect">
                        <a:avLst/>
                      </a:prstGeom>
                      <a:noFill/>
                      <a:ln>
                        <a:noFill/>
                      </a:ln>
                    </wps:spPr>
                    <wps:txbx>
                      <w:txbxContent>
                        <w:p w14:paraId="1419EC2E" w14:textId="77777777" w:rsidR="00A76101" w:rsidRDefault="00437AAA">
                          <w:pPr>
                            <w:ind w:left="20" w:firstLine="20"/>
                            <w:textDirection w:val="btLr"/>
                          </w:pPr>
                          <w:proofErr w:type="gramStart"/>
                          <w:r>
                            <w:rPr>
                              <w:rFonts w:ascii="Times New Roman" w:eastAsia="Times New Roman" w:hAnsi="Times New Roman" w:cs="Times New Roman"/>
                              <w:color w:val="000000"/>
                              <w:sz w:val="16"/>
                            </w:rPr>
                            <w:t xml:space="preserve">Page  </w:t>
                          </w:r>
                          <w:proofErr w:type="spellStart"/>
                          <w:r>
                            <w:rPr>
                              <w:rFonts w:ascii="Times New Roman" w:eastAsia="Times New Roman" w:hAnsi="Times New Roman" w:cs="Times New Roman"/>
                              <w:color w:val="000000"/>
                              <w:sz w:val="16"/>
                            </w:rPr>
                            <w:t>PAGE</w:t>
                          </w:r>
                          <w:proofErr w:type="spellEnd"/>
                          <w:proofErr w:type="gramEnd"/>
                          <w:r>
                            <w:rPr>
                              <w:rFonts w:ascii="Times New Roman" w:eastAsia="Times New Roman" w:hAnsi="Times New Roman" w:cs="Times New Roman"/>
                              <w:color w:val="000000"/>
                              <w:sz w:val="16"/>
                            </w:rPr>
                            <w:t xml:space="preserve"> 2 of 2</w:t>
                          </w:r>
                        </w:p>
                      </w:txbxContent>
                    </wps:txbx>
                    <wps:bodyPr spcFirstLastPara="1" wrap="square" lIns="0" tIns="0" rIns="0" bIns="0" anchor="t" anchorCtr="0">
                      <a:noAutofit/>
                    </wps:bodyPr>
                  </wps:wsp>
                </a:graphicData>
              </a:graphic>
            </wp:anchor>
          </w:drawing>
        </mc:Choice>
        <mc:Fallback>
          <w:pict>
            <v:rect w14:anchorId="1F4787D5" id="_x0000_s1026" style="position:absolute;margin-left:52pt;margin-top:746pt;width:39.05pt;height:10.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" filled="f" stroked="f">
              <v:textbox inset="0,0,0,0">
                <w:txbxContent>
                  <w:p w14:paraId="1419EC2E" w14:textId="77777777" w:rsidR="00A76101" w:rsidRDefault="00437AAA">
                    <w:pPr>
                      <w:ind w:left="20" w:firstLine="20"/>
                      <w:textDirection w:val="btLr"/>
                    </w:pPr>
                    <w:proofErr w:type="gramStart"/>
                    <w:r>
                      <w:rPr>
                        <w:rFonts w:ascii="Times New Roman" w:eastAsia="Times New Roman" w:hAnsi="Times New Roman" w:cs="Times New Roman"/>
                        <w:color w:val="000000"/>
                        <w:sz w:val="16"/>
                      </w:rPr>
                      <w:t xml:space="preserve">Page  </w:t>
                    </w:r>
                    <w:proofErr w:type="spellStart"/>
                    <w:r>
                      <w:rPr>
                        <w:rFonts w:ascii="Times New Roman" w:eastAsia="Times New Roman" w:hAnsi="Times New Roman" w:cs="Times New Roman"/>
                        <w:color w:val="000000"/>
                        <w:sz w:val="16"/>
                      </w:rPr>
                      <w:t>PAGE</w:t>
                    </w:r>
                    <w:proofErr w:type="spellEnd"/>
                    <w:proofErr w:type="gramEnd"/>
                    <w:r>
                      <w:rPr>
                        <w:rFonts w:ascii="Times New Roman" w:eastAsia="Times New Roman" w:hAnsi="Times New Roman" w:cs="Times New Roman"/>
                        <w:color w:val="000000"/>
                        <w:sz w:val="16"/>
                      </w:rPr>
                      <w:t xml:space="preserve"> 2 of 2</w:t>
                    </w:r>
                  </w:p>
                </w:txbxContent>
              </v:textbox>
            </v:rect>
          </w:pict>
        </mc:Fallback>
      </mc:AlternateContent>
    </w:r>
    <w:r>
      <w:rPr>
        <w:noProof/>
      </w:rPr>
      <mc:AlternateContent>
        <mc:Choice Requires="wps">
          <w:drawing>
            <wp:anchor distT="0" distB="0" distL="0" distR="0" simplePos="0" relativeHeight="251659264" behindDoc="1" locked="0" layoutInCell="1" hidden="0" allowOverlap="1" wp14:anchorId="31128393" wp14:editId="2E4E7CE3">
              <wp:simplePos x="0" y="0"/>
              <wp:positionH relativeFrom="column">
                <wp:posOffset>5740400</wp:posOffset>
              </wp:positionH>
              <wp:positionV relativeFrom="paragraph">
                <wp:posOffset>9474200</wp:posOffset>
              </wp:positionV>
              <wp:extent cx="441960" cy="137160"/>
              <wp:effectExtent l="0" t="0" r="0" b="0"/>
              <wp:wrapNone/>
              <wp:docPr id="3" name=""/>
              <wp:cNvGraphicFramePr/>
              <a:graphic xmlns:a="http://schemas.openxmlformats.org/drawingml/2006/main">
                <a:graphicData uri="http://schemas.microsoft.com/office/word/2010/wordprocessingShape">
                  <wps:wsp>
                    <wps:cNvSpPr/>
                    <wps:spPr>
                      <a:xfrm>
                        <a:off x="5129783" y="3716183"/>
                        <a:ext cx="432435" cy="127635"/>
                      </a:xfrm>
                      <a:prstGeom prst="rect">
                        <a:avLst/>
                      </a:prstGeom>
                      <a:noFill/>
                      <a:ln>
                        <a:noFill/>
                      </a:ln>
                    </wps:spPr>
                    <wps:txbx>
                      <w:txbxContent>
                        <w:p w14:paraId="5B3B7162" w14:textId="77777777" w:rsidR="00A76101" w:rsidRDefault="00437AAA">
                          <w:pPr>
                            <w:spacing w:line="185" w:lineRule="auto"/>
                            <w:ind w:left="20" w:firstLine="20"/>
                            <w:textDirection w:val="btLr"/>
                          </w:pPr>
                          <w:r>
                            <w:rPr>
                              <w:rFonts w:ascii="Cambria" w:eastAsia="Cambria" w:hAnsi="Cambria" w:cs="Cambria"/>
                              <w:color w:val="000000"/>
                              <w:sz w:val="16"/>
                            </w:rPr>
                            <w:t>Rev 1/24</w:t>
                          </w:r>
                        </w:p>
                      </w:txbxContent>
                    </wps:txbx>
                    <wps:bodyPr spcFirstLastPara="1" wrap="square" lIns="0" tIns="0" rIns="0" bIns="0" anchor="t" anchorCtr="0">
                      <a:noAutofit/>
                    </wps:bodyPr>
                  </wps:wsp>
                </a:graphicData>
              </a:graphic>
            </wp:anchor>
          </w:drawing>
        </mc:Choice>
        <mc:Fallback>
          <w:pict>
            <v:rect w14:anchorId="31128393" id="_x0000_s1027" style="position:absolute;margin-left:452pt;margin-top:746pt;width:34.8pt;height:10.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" filled="f" stroked="f">
              <v:textbox inset="0,0,0,0">
                <w:txbxContent>
                  <w:p w14:paraId="5B3B7162" w14:textId="77777777" w:rsidR="00A76101" w:rsidRDefault="00437AAA">
                    <w:pPr>
                      <w:spacing w:line="185" w:lineRule="auto"/>
                      <w:ind w:left="20" w:firstLine="20"/>
                      <w:textDirection w:val="btLr"/>
                    </w:pPr>
                    <w:r>
                      <w:rPr>
                        <w:rFonts w:ascii="Cambria" w:eastAsia="Cambria" w:hAnsi="Cambria" w:cs="Cambria"/>
                        <w:color w:val="000000"/>
                        <w:sz w:val="16"/>
                      </w:rPr>
                      <w:t>Rev 1/24</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0A35" w14:textId="77777777" w:rsidR="00000000" w:rsidRDefault="00437AAA">
      <w:r>
        <w:separator/>
      </w:r>
    </w:p>
  </w:footnote>
  <w:footnote w:type="continuationSeparator" w:id="0">
    <w:p w14:paraId="5728F621" w14:textId="77777777" w:rsidR="00000000" w:rsidRDefault="00437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716"/>
    <w:multiLevelType w:val="multilevel"/>
    <w:tmpl w:val="927881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63965E2"/>
    <w:multiLevelType w:val="multilevel"/>
    <w:tmpl w:val="A1AE3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A1684A"/>
    <w:multiLevelType w:val="multilevel"/>
    <w:tmpl w:val="7452D786"/>
    <w:lvl w:ilvl="0">
      <w:start w:val="1"/>
      <w:numFmt w:val="bullet"/>
      <w:lvlText w:val="*"/>
      <w:lvlJc w:val="left"/>
      <w:pPr>
        <w:ind w:left="109" w:hanging="180"/>
      </w:pPr>
      <w:rPr>
        <w:rFonts w:ascii="Times New Roman" w:eastAsia="Times New Roman" w:hAnsi="Times New Roman" w:cs="Times New Roman"/>
        <w:sz w:val="24"/>
        <w:szCs w:val="24"/>
      </w:rPr>
    </w:lvl>
    <w:lvl w:ilvl="1">
      <w:start w:val="1"/>
      <w:numFmt w:val="bullet"/>
      <w:lvlText w:val="-"/>
      <w:lvlJc w:val="left"/>
      <w:pPr>
        <w:ind w:left="706" w:hanging="140"/>
      </w:pPr>
      <w:rPr>
        <w:rFonts w:ascii="Times New Roman" w:eastAsia="Times New Roman" w:hAnsi="Times New Roman" w:cs="Times New Roman"/>
        <w:sz w:val="24"/>
        <w:szCs w:val="24"/>
      </w:rPr>
    </w:lvl>
    <w:lvl w:ilvl="2">
      <w:start w:val="1"/>
      <w:numFmt w:val="bullet"/>
      <w:lvlText w:val="•"/>
      <w:lvlJc w:val="left"/>
      <w:pPr>
        <w:ind w:left="1663" w:hanging="140"/>
      </w:pPr>
    </w:lvl>
    <w:lvl w:ilvl="3">
      <w:start w:val="1"/>
      <w:numFmt w:val="bullet"/>
      <w:lvlText w:val="•"/>
      <w:lvlJc w:val="left"/>
      <w:pPr>
        <w:ind w:left="2620" w:hanging="140"/>
      </w:pPr>
    </w:lvl>
    <w:lvl w:ilvl="4">
      <w:start w:val="1"/>
      <w:numFmt w:val="bullet"/>
      <w:lvlText w:val="•"/>
      <w:lvlJc w:val="left"/>
      <w:pPr>
        <w:ind w:left="3577" w:hanging="140"/>
      </w:pPr>
    </w:lvl>
    <w:lvl w:ilvl="5">
      <w:start w:val="1"/>
      <w:numFmt w:val="bullet"/>
      <w:lvlText w:val="•"/>
      <w:lvlJc w:val="left"/>
      <w:pPr>
        <w:ind w:left="4534" w:hanging="140"/>
      </w:pPr>
    </w:lvl>
    <w:lvl w:ilvl="6">
      <w:start w:val="1"/>
      <w:numFmt w:val="bullet"/>
      <w:lvlText w:val="•"/>
      <w:lvlJc w:val="left"/>
      <w:pPr>
        <w:ind w:left="5491" w:hanging="140"/>
      </w:pPr>
    </w:lvl>
    <w:lvl w:ilvl="7">
      <w:start w:val="1"/>
      <w:numFmt w:val="bullet"/>
      <w:lvlText w:val="•"/>
      <w:lvlJc w:val="left"/>
      <w:pPr>
        <w:ind w:left="6448" w:hanging="140"/>
      </w:pPr>
    </w:lvl>
    <w:lvl w:ilvl="8">
      <w:start w:val="1"/>
      <w:numFmt w:val="bullet"/>
      <w:lvlText w:val="•"/>
      <w:lvlJc w:val="left"/>
      <w:pPr>
        <w:ind w:left="7405" w:hanging="1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101"/>
    <w:rsid w:val="00437AAA"/>
    <w:rsid w:val="00A7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0DBA"/>
  <w15:docId w15:val="{6DE91B5D-138D-43F2-8C2D-B4159A44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397"/>
      <w:outlineLvl w:val="0"/>
    </w:pPr>
    <w:rPr>
      <w:rFonts w:ascii="Times New Roman" w:eastAsia="Times New Roman" w:hAnsi="Times New Roman"/>
      <w:sz w:val="28"/>
      <w:szCs w:val="28"/>
    </w:rPr>
  </w:style>
  <w:style w:type="paragraph" w:styleId="Heading2">
    <w:name w:val="heading 2"/>
    <w:basedOn w:val="Normal"/>
    <w:uiPriority w:val="9"/>
    <w:unhideWhenUsed/>
    <w:qFormat/>
    <w:pPr>
      <w:ind w:left="109"/>
      <w:outlineLvl w:val="1"/>
    </w:pPr>
    <w:rPr>
      <w:rFonts w:ascii="Times New Roman" w:eastAsia="Times New Roman" w:hAnsi="Times New Roman"/>
      <w:b/>
      <w:bCs/>
      <w:sz w:val="24"/>
      <w:szCs w:val="24"/>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28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35B"/>
    <w:pPr>
      <w:tabs>
        <w:tab w:val="center" w:pos="4680"/>
        <w:tab w:val="right" w:pos="9360"/>
      </w:tabs>
    </w:pPr>
  </w:style>
  <w:style w:type="character" w:customStyle="1" w:styleId="HeaderChar">
    <w:name w:val="Header Char"/>
    <w:basedOn w:val="DefaultParagraphFont"/>
    <w:link w:val="Header"/>
    <w:uiPriority w:val="99"/>
    <w:rsid w:val="00A0035B"/>
  </w:style>
  <w:style w:type="paragraph" w:styleId="Footer">
    <w:name w:val="footer"/>
    <w:basedOn w:val="Normal"/>
    <w:link w:val="FooterChar"/>
    <w:uiPriority w:val="99"/>
    <w:unhideWhenUsed/>
    <w:rsid w:val="00A0035B"/>
    <w:pPr>
      <w:tabs>
        <w:tab w:val="center" w:pos="4680"/>
        <w:tab w:val="right" w:pos="9360"/>
      </w:tabs>
    </w:pPr>
  </w:style>
  <w:style w:type="character" w:customStyle="1" w:styleId="FooterChar">
    <w:name w:val="Footer Char"/>
    <w:basedOn w:val="DefaultParagraphFont"/>
    <w:link w:val="Footer"/>
    <w:uiPriority w:val="99"/>
    <w:rsid w:val="00A0035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zfWZ2PeyjWVuFqoYyPG2880uUw==">CgMxLjA4AHIhMVpjZVRzdTJOV1Mxcm93Mmt0OE9KOTQ1Y3ZqUTk2ZnJf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Schroeder</dc:creator>
  <cp:lastModifiedBy>Sydni Stranz</cp:lastModifiedBy>
  <cp:revision>2</cp:revision>
  <dcterms:created xsi:type="dcterms:W3CDTF">2025-01-23T19:32:00Z</dcterms:created>
  <dcterms:modified xsi:type="dcterms:W3CDTF">2025-01-23T19:32:00Z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LastSaved">
    <vt:filetime>2021-05-13T00:00:00Z</vt:filetime>
  </property>
</Properties>
</file>